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7F027" w14:textId="0A4A8EF3" w:rsidR="0098070D" w:rsidRPr="00DF47D9" w:rsidRDefault="4B3692B6" w:rsidP="44520C1A">
      <w:pPr>
        <w:spacing w:line="278" w:lineRule="auto"/>
        <w:jc w:val="center"/>
        <w:rPr>
          <w:rFonts w:ascii="Arial" w:hAnsi="Arial" w:cs="Arial"/>
        </w:rPr>
      </w:pPr>
      <w:r w:rsidRPr="00DF47D9">
        <w:rPr>
          <w:rFonts w:ascii="Arial" w:eastAsiaTheme="majorEastAsia" w:hAnsi="Arial" w:cs="Arial"/>
          <w:b/>
          <w:bCs/>
        </w:rPr>
        <w:t>Anexo Técnico 12.</w:t>
      </w:r>
      <w:r w:rsidR="4EC4B7C0" w:rsidRPr="00DF47D9">
        <w:rPr>
          <w:rFonts w:ascii="Arial" w:eastAsiaTheme="majorEastAsia" w:hAnsi="Arial" w:cs="Arial"/>
          <w:b/>
          <w:bCs/>
        </w:rPr>
        <w:t xml:space="preserve"> </w:t>
      </w:r>
      <w:r w:rsidRPr="00DF47D9">
        <w:rPr>
          <w:rFonts w:ascii="Arial" w:eastAsia="Century Gothic" w:hAnsi="Arial" w:cs="Arial"/>
          <w:b/>
          <w:bCs/>
        </w:rPr>
        <w:t>Caja de Herramientas para el Análisis Situacional de Casos con Enfoque Diferencial</w:t>
      </w:r>
    </w:p>
    <w:p w14:paraId="7EF399BB" w14:textId="49CCA4B4" w:rsidR="0098070D" w:rsidRPr="00DF47D9" w:rsidRDefault="4B3692B6" w:rsidP="4B3692B6">
      <w:pPr>
        <w:spacing w:line="278" w:lineRule="auto"/>
        <w:jc w:val="both"/>
        <w:rPr>
          <w:rFonts w:ascii="Arial" w:hAnsi="Arial" w:cs="Arial"/>
        </w:rPr>
      </w:pPr>
      <w:r w:rsidRPr="00DF47D9">
        <w:rPr>
          <w:rFonts w:ascii="Arial" w:eastAsia="Century Gothic" w:hAnsi="Arial" w:cs="Arial"/>
          <w:b/>
          <w:bCs/>
        </w:rPr>
        <w:t xml:space="preserve"> </w:t>
      </w:r>
    </w:p>
    <w:p w14:paraId="5E1BC8A9" w14:textId="032622F2" w:rsidR="0098070D" w:rsidRPr="00DF47D9" w:rsidRDefault="4B3692B6" w:rsidP="00DF47D9">
      <w:pPr>
        <w:spacing w:line="278" w:lineRule="auto"/>
        <w:ind w:firstLine="0"/>
        <w:jc w:val="both"/>
        <w:rPr>
          <w:rFonts w:ascii="Arial" w:hAnsi="Arial" w:cs="Arial"/>
        </w:rPr>
      </w:pPr>
      <w:r w:rsidRPr="00DF47D9">
        <w:rPr>
          <w:rFonts w:ascii="Arial" w:eastAsia="Century Gothic" w:hAnsi="Arial" w:cs="Arial"/>
          <w:b/>
          <w:bCs/>
        </w:rPr>
        <w:t>Estructura general de la Caja de Herramientas</w:t>
      </w:r>
    </w:p>
    <w:p w14:paraId="491EF8D3" w14:textId="7734208D" w:rsidR="0098070D" w:rsidRPr="00DF47D9" w:rsidRDefault="4B3692B6" w:rsidP="00DF47D9">
      <w:pPr>
        <w:spacing w:line="278" w:lineRule="auto"/>
        <w:ind w:firstLine="0"/>
        <w:jc w:val="both"/>
        <w:rPr>
          <w:rFonts w:ascii="Arial" w:hAnsi="Arial" w:cs="Arial"/>
        </w:rPr>
      </w:pPr>
      <w:r w:rsidRPr="00DF47D9">
        <w:rPr>
          <w:rFonts w:ascii="Arial" w:eastAsia="Century Gothic" w:hAnsi="Arial" w:cs="Arial"/>
        </w:rPr>
        <w:t xml:space="preserve">La Caja se compone de </w:t>
      </w:r>
      <w:r w:rsidRPr="00DF47D9">
        <w:rPr>
          <w:rFonts w:ascii="Arial" w:eastAsia="Century Gothic" w:hAnsi="Arial" w:cs="Arial"/>
          <w:b/>
          <w:bCs/>
        </w:rPr>
        <w:t>cinco módulos operativos</w:t>
      </w:r>
      <w:r w:rsidRPr="00DF47D9">
        <w:rPr>
          <w:rFonts w:ascii="Arial" w:eastAsia="Century Gothic" w:hAnsi="Arial" w:cs="Arial"/>
        </w:rPr>
        <w:t>, cada uno con criterios, orientaciones y herramientas prácticas para su aplicación.</w:t>
      </w:r>
    </w:p>
    <w:p w14:paraId="7626EAFD" w14:textId="397AC115" w:rsidR="0098070D" w:rsidRPr="00DF47D9" w:rsidRDefault="0098070D" w:rsidP="0097560F">
      <w:pPr>
        <w:spacing w:line="278" w:lineRule="auto"/>
        <w:ind w:firstLine="0"/>
        <w:jc w:val="center"/>
        <w:rPr>
          <w:rFonts w:ascii="Arial" w:hAnsi="Arial" w:cs="Arial"/>
        </w:rPr>
      </w:pPr>
    </w:p>
    <w:p w14:paraId="7DD590AB" w14:textId="49FC49FF" w:rsidR="0098070D" w:rsidRDefault="4B3692B6" w:rsidP="0097560F">
      <w:pPr>
        <w:spacing w:line="278" w:lineRule="auto"/>
        <w:ind w:firstLine="0"/>
        <w:jc w:val="center"/>
        <w:rPr>
          <w:rFonts w:ascii="Arial" w:eastAsia="Century Gothic" w:hAnsi="Arial" w:cs="Arial"/>
          <w:b/>
          <w:bCs/>
        </w:rPr>
      </w:pPr>
      <w:r w:rsidRPr="00DF47D9">
        <w:rPr>
          <w:rFonts w:ascii="Arial" w:eastAsia="Century Gothic" w:hAnsi="Arial" w:cs="Arial"/>
          <w:b/>
          <w:bCs/>
        </w:rPr>
        <w:t>Módulo 1. Identificación situacional</w:t>
      </w:r>
    </w:p>
    <w:p w14:paraId="1693A702" w14:textId="77777777" w:rsidR="0097560F" w:rsidRPr="00DF47D9" w:rsidRDefault="0097560F" w:rsidP="00DF47D9">
      <w:pPr>
        <w:spacing w:line="278" w:lineRule="auto"/>
        <w:ind w:firstLine="0"/>
        <w:jc w:val="both"/>
        <w:rPr>
          <w:rFonts w:ascii="Arial" w:hAnsi="Arial" w:cs="Arial"/>
        </w:rPr>
      </w:pPr>
    </w:p>
    <w:p w14:paraId="7B6C15EE" w14:textId="66F1664F" w:rsidR="0098070D" w:rsidRPr="00DF47D9" w:rsidRDefault="4B3692B6" w:rsidP="00DF47D9">
      <w:pPr>
        <w:spacing w:line="278" w:lineRule="auto"/>
        <w:ind w:firstLine="0"/>
        <w:jc w:val="both"/>
        <w:rPr>
          <w:rFonts w:ascii="Arial" w:hAnsi="Arial" w:cs="Arial"/>
        </w:rPr>
      </w:pPr>
      <w:r w:rsidRPr="00DF47D9">
        <w:rPr>
          <w:rFonts w:ascii="Arial" w:eastAsia="Century Gothic" w:hAnsi="Arial" w:cs="Arial"/>
          <w:b/>
          <w:bCs/>
        </w:rPr>
        <w:t>Objetivo:</w:t>
      </w:r>
      <w:r w:rsidRPr="00DF47D9">
        <w:rPr>
          <w:rFonts w:ascii="Arial" w:eastAsia="Century Gothic" w:hAnsi="Arial" w:cs="Arial"/>
        </w:rPr>
        <w:t xml:space="preserve"> Brindar a las Comisarías de Familia criterios técnicos para reconocer la naturaleza del caso, las condiciones de vulnerabilidad de las personas involucradas y los elementos contextuales relevantes para orientar la actuación.</w:t>
      </w:r>
    </w:p>
    <w:p w14:paraId="0F3F5D26" w14:textId="5A8464FD" w:rsidR="0098070D" w:rsidRPr="00DF47D9" w:rsidRDefault="4B3692B6" w:rsidP="00DF47D9">
      <w:pPr>
        <w:spacing w:line="278" w:lineRule="auto"/>
        <w:ind w:firstLine="0"/>
        <w:jc w:val="both"/>
        <w:rPr>
          <w:rFonts w:ascii="Arial" w:hAnsi="Arial" w:cs="Arial"/>
        </w:rPr>
      </w:pPr>
      <w:r w:rsidRPr="00DF47D9">
        <w:rPr>
          <w:rFonts w:ascii="Arial" w:eastAsia="Century Gothic" w:hAnsi="Arial" w:cs="Arial"/>
        </w:rPr>
        <w:t xml:space="preserve"> </w:t>
      </w:r>
    </w:p>
    <w:p w14:paraId="7FC17DE7" w14:textId="31B77961" w:rsidR="0098070D" w:rsidRPr="00DF47D9" w:rsidRDefault="4B3692B6" w:rsidP="00DF47D9">
      <w:pPr>
        <w:spacing w:line="278" w:lineRule="auto"/>
        <w:ind w:firstLine="0"/>
        <w:jc w:val="both"/>
        <w:rPr>
          <w:rFonts w:ascii="Arial" w:hAnsi="Arial" w:cs="Arial"/>
        </w:rPr>
      </w:pPr>
      <w:r w:rsidRPr="00DF47D9">
        <w:rPr>
          <w:rFonts w:ascii="Arial" w:eastAsia="Century Gothic" w:hAnsi="Arial" w:cs="Arial"/>
          <w:b/>
          <w:bCs/>
        </w:rPr>
        <w:t>1.1 Naturaleza del conflicto o situación familiar</w:t>
      </w:r>
    </w:p>
    <w:p w14:paraId="015F7D8F" w14:textId="0ED52C55" w:rsidR="0098070D" w:rsidRDefault="4B3692B6" w:rsidP="00DF47D9">
      <w:pPr>
        <w:spacing w:line="278" w:lineRule="auto"/>
        <w:ind w:firstLine="0"/>
        <w:jc w:val="both"/>
        <w:rPr>
          <w:rFonts w:ascii="Arial" w:eastAsia="Century Gothic" w:hAnsi="Arial" w:cs="Arial"/>
        </w:rPr>
      </w:pPr>
      <w:r w:rsidRPr="00DF47D9">
        <w:rPr>
          <w:rFonts w:ascii="Arial" w:eastAsia="Century Gothic" w:hAnsi="Arial" w:cs="Arial"/>
        </w:rPr>
        <w:t xml:space="preserve">La identificación del tipo de situación es el primer paso para orientar la respuesta institucional. A </w:t>
      </w:r>
      <w:r w:rsidR="455AC4D0" w:rsidRPr="00DF47D9">
        <w:rPr>
          <w:rFonts w:ascii="Arial" w:eastAsia="Century Gothic" w:hAnsi="Arial" w:cs="Arial"/>
        </w:rPr>
        <w:t>continuación,</w:t>
      </w:r>
      <w:r w:rsidRPr="00DF47D9">
        <w:rPr>
          <w:rFonts w:ascii="Arial" w:eastAsia="Century Gothic" w:hAnsi="Arial" w:cs="Arial"/>
        </w:rPr>
        <w:t xml:space="preserve"> se describen tipologías frecuentes y orientaciones básicas:</w:t>
      </w:r>
    </w:p>
    <w:p w14:paraId="0FA724C7" w14:textId="77777777" w:rsidR="0097560F" w:rsidRPr="00DF47D9" w:rsidRDefault="0097560F" w:rsidP="00DF47D9">
      <w:pPr>
        <w:spacing w:line="278" w:lineRule="auto"/>
        <w:ind w:firstLine="0"/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517"/>
        <w:gridCol w:w="3763"/>
        <w:gridCol w:w="3538"/>
      </w:tblGrid>
      <w:tr w:rsidR="4B3692B6" w:rsidRPr="00DF47D9" w14:paraId="535FEAB1" w14:textId="77777777" w:rsidTr="4B3692B6">
        <w:trPr>
          <w:trHeight w:val="300"/>
        </w:trPr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419F2C1A" w14:textId="2E281BF9" w:rsidR="4B3692B6" w:rsidRPr="00DF47D9" w:rsidRDefault="4B3692B6" w:rsidP="00DF47D9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7D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Tipo de situación</w:t>
            </w:r>
          </w:p>
        </w:tc>
        <w:tc>
          <w:tcPr>
            <w:tcW w:w="3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3ED1A6CF" w14:textId="356802C8" w:rsidR="4B3692B6" w:rsidRPr="00DF47D9" w:rsidRDefault="4B3692B6" w:rsidP="00DF47D9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7D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Descripción operativa</w:t>
            </w:r>
          </w:p>
        </w:tc>
        <w:tc>
          <w:tcPr>
            <w:tcW w:w="3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3B898D94" w14:textId="5645F03B" w:rsidR="4B3692B6" w:rsidRPr="00DF47D9" w:rsidRDefault="4B3692B6" w:rsidP="00DF47D9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7D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Orientación inicial</w:t>
            </w:r>
          </w:p>
        </w:tc>
      </w:tr>
      <w:tr w:rsidR="4B3692B6" w:rsidRPr="00DF47D9" w14:paraId="37CE6ED9" w14:textId="77777777" w:rsidTr="4B3692B6">
        <w:trPr>
          <w:trHeight w:val="300"/>
        </w:trPr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F7CB35" w14:textId="2A7B30BF" w:rsidR="4B3692B6" w:rsidRPr="00DF47D9" w:rsidRDefault="4B3692B6" w:rsidP="00DF47D9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7D9">
              <w:rPr>
                <w:rFonts w:ascii="Arial" w:eastAsia="Century Gothic" w:hAnsi="Arial" w:cs="Arial"/>
                <w:b/>
                <w:bCs/>
                <w:sz w:val="20"/>
                <w:szCs w:val="20"/>
              </w:rPr>
              <w:t>Violencia intrafamiliar</w:t>
            </w:r>
          </w:p>
        </w:tc>
        <w:tc>
          <w:tcPr>
            <w:tcW w:w="3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32CF66" w14:textId="7F60F6C3" w:rsidR="4B3692B6" w:rsidRPr="00DF47D9" w:rsidRDefault="4B3692B6" w:rsidP="00DF47D9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7D9">
              <w:rPr>
                <w:rFonts w:ascii="Arial" w:eastAsia="Century Gothic" w:hAnsi="Arial" w:cs="Arial"/>
                <w:sz w:val="20"/>
                <w:szCs w:val="20"/>
              </w:rPr>
              <w:t>Conflictos sostenidos con agresiones físicas, psicológicas, sexuales o patrimoniales entre miembros del núcleo familiar.</w:t>
            </w:r>
          </w:p>
        </w:tc>
        <w:tc>
          <w:tcPr>
            <w:tcW w:w="3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41A42C" w14:textId="762BF79E" w:rsidR="4B3692B6" w:rsidRPr="00DF47D9" w:rsidRDefault="4B3692B6" w:rsidP="00DF47D9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7D9">
              <w:rPr>
                <w:rFonts w:ascii="Arial" w:eastAsia="Century Gothic" w:hAnsi="Arial" w:cs="Arial"/>
                <w:sz w:val="20"/>
                <w:szCs w:val="20"/>
              </w:rPr>
              <w:t>Aplicar protocolo de protección inmediata; garantizar acompañamiento psicosocial y activar ruta integral.</w:t>
            </w:r>
          </w:p>
        </w:tc>
      </w:tr>
      <w:tr w:rsidR="4B3692B6" w:rsidRPr="00DF47D9" w14:paraId="73091E2F" w14:textId="77777777" w:rsidTr="4B3692B6">
        <w:trPr>
          <w:trHeight w:val="300"/>
        </w:trPr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C6E08E" w14:textId="4D6FA0AC" w:rsidR="4B3692B6" w:rsidRPr="00DF47D9" w:rsidRDefault="4B3692B6" w:rsidP="00DF47D9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7D9">
              <w:rPr>
                <w:rFonts w:ascii="Arial" w:eastAsia="Century Gothic" w:hAnsi="Arial" w:cs="Arial"/>
                <w:b/>
                <w:bCs/>
                <w:sz w:val="20"/>
                <w:szCs w:val="20"/>
              </w:rPr>
              <w:t>Conflictos parentales o de custodia</w:t>
            </w:r>
          </w:p>
        </w:tc>
        <w:tc>
          <w:tcPr>
            <w:tcW w:w="3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E0680F" w14:textId="74F57313" w:rsidR="4B3692B6" w:rsidRPr="00DF47D9" w:rsidRDefault="4B3692B6" w:rsidP="00DF47D9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7D9">
              <w:rPr>
                <w:rFonts w:ascii="Arial" w:eastAsia="Century Gothic" w:hAnsi="Arial" w:cs="Arial"/>
                <w:sz w:val="20"/>
                <w:szCs w:val="20"/>
              </w:rPr>
              <w:t>Desacuerdos sobre crianza, custodia, visitas o manutención.</w:t>
            </w:r>
          </w:p>
        </w:tc>
        <w:tc>
          <w:tcPr>
            <w:tcW w:w="3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C16513" w14:textId="11DEA54C" w:rsidR="4B3692B6" w:rsidRPr="00DF47D9" w:rsidRDefault="4B3692B6" w:rsidP="00DF47D9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7D9">
              <w:rPr>
                <w:rFonts w:ascii="Arial" w:eastAsia="Century Gothic" w:hAnsi="Arial" w:cs="Arial"/>
                <w:sz w:val="20"/>
                <w:szCs w:val="20"/>
              </w:rPr>
              <w:t>Realizar análisis de vínculos, explorar mediación y dictar medidas provisionales si procede.</w:t>
            </w:r>
          </w:p>
        </w:tc>
      </w:tr>
      <w:tr w:rsidR="4B3692B6" w:rsidRPr="00DF47D9" w14:paraId="265743C5" w14:textId="77777777" w:rsidTr="4B3692B6">
        <w:trPr>
          <w:trHeight w:val="300"/>
        </w:trPr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7A6F65" w14:textId="130233BC" w:rsidR="4B3692B6" w:rsidRPr="00DF47D9" w:rsidRDefault="4B3692B6" w:rsidP="00DF47D9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7D9">
              <w:rPr>
                <w:rFonts w:ascii="Arial" w:eastAsia="Century Gothic" w:hAnsi="Arial" w:cs="Arial"/>
                <w:b/>
                <w:bCs/>
                <w:sz w:val="20"/>
                <w:szCs w:val="20"/>
              </w:rPr>
              <w:t>Negligencia o abandono</w:t>
            </w:r>
          </w:p>
        </w:tc>
        <w:tc>
          <w:tcPr>
            <w:tcW w:w="3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9311AA" w14:textId="0DE08E23" w:rsidR="4B3692B6" w:rsidRPr="00DF47D9" w:rsidRDefault="4B3692B6" w:rsidP="00DF47D9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7D9">
              <w:rPr>
                <w:rFonts w:ascii="Arial" w:eastAsia="Century Gothic" w:hAnsi="Arial" w:cs="Arial"/>
                <w:sz w:val="20"/>
                <w:szCs w:val="20"/>
              </w:rPr>
              <w:t>Omisión de cuidados básicos hacia menores, adultos mayores o personas con discapacidad.</w:t>
            </w:r>
          </w:p>
        </w:tc>
        <w:tc>
          <w:tcPr>
            <w:tcW w:w="3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D27915" w14:textId="6A7D6E48" w:rsidR="4B3692B6" w:rsidRPr="00DF47D9" w:rsidRDefault="4B3692B6" w:rsidP="00DF47D9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7D9">
              <w:rPr>
                <w:rFonts w:ascii="Arial" w:eastAsia="Century Gothic" w:hAnsi="Arial" w:cs="Arial"/>
                <w:sz w:val="20"/>
                <w:szCs w:val="20"/>
              </w:rPr>
              <w:t>Notificar al ICBF o autoridad de protección y adoptar medidas de urgencia.</w:t>
            </w:r>
          </w:p>
        </w:tc>
      </w:tr>
      <w:tr w:rsidR="4B3692B6" w:rsidRPr="00DF47D9" w14:paraId="7FB11555" w14:textId="77777777" w:rsidTr="4B3692B6">
        <w:trPr>
          <w:trHeight w:val="300"/>
        </w:trPr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8DD555" w14:textId="4D24DB16" w:rsidR="4B3692B6" w:rsidRPr="00DF47D9" w:rsidRDefault="4B3692B6" w:rsidP="00DF47D9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7D9">
              <w:rPr>
                <w:rFonts w:ascii="Arial" w:eastAsia="Century Gothic" w:hAnsi="Arial" w:cs="Arial"/>
                <w:b/>
                <w:bCs/>
                <w:sz w:val="20"/>
                <w:szCs w:val="20"/>
              </w:rPr>
              <w:t>Conflictos patrimoniales o de convivencia</w:t>
            </w:r>
          </w:p>
        </w:tc>
        <w:tc>
          <w:tcPr>
            <w:tcW w:w="3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DF25BE" w14:textId="2ECDB253" w:rsidR="4B3692B6" w:rsidRPr="00DF47D9" w:rsidRDefault="4B3692B6" w:rsidP="00DF47D9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7D9">
              <w:rPr>
                <w:rFonts w:ascii="Arial" w:eastAsia="Century Gothic" w:hAnsi="Arial" w:cs="Arial"/>
                <w:sz w:val="20"/>
                <w:szCs w:val="20"/>
              </w:rPr>
              <w:t>Disputas por bienes, vivienda o reglas de cohabitación sin violencia.</w:t>
            </w:r>
          </w:p>
        </w:tc>
        <w:tc>
          <w:tcPr>
            <w:tcW w:w="3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728AC0" w14:textId="67103F5D" w:rsidR="4B3692B6" w:rsidRPr="00DF47D9" w:rsidRDefault="4B3692B6" w:rsidP="00DF47D9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7D9">
              <w:rPr>
                <w:rFonts w:ascii="Arial" w:eastAsia="Century Gothic" w:hAnsi="Arial" w:cs="Arial"/>
                <w:sz w:val="20"/>
                <w:szCs w:val="20"/>
              </w:rPr>
              <w:t>Promover mecanismos conciliatorios o de mediación comunitaria.</w:t>
            </w:r>
          </w:p>
        </w:tc>
      </w:tr>
      <w:tr w:rsidR="4B3692B6" w:rsidRPr="00DF47D9" w14:paraId="1DC29489" w14:textId="77777777" w:rsidTr="4B3692B6">
        <w:trPr>
          <w:trHeight w:val="300"/>
        </w:trPr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4C813C5" w14:textId="40E5602E" w:rsidR="4B3692B6" w:rsidRPr="00DF47D9" w:rsidRDefault="4B3692B6" w:rsidP="00DF47D9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7D9">
              <w:rPr>
                <w:rFonts w:ascii="Arial" w:eastAsia="Century Gothic" w:hAnsi="Arial" w:cs="Arial"/>
                <w:b/>
                <w:bCs/>
                <w:sz w:val="20"/>
                <w:szCs w:val="20"/>
              </w:rPr>
              <w:t>Violencia basada en género</w:t>
            </w:r>
          </w:p>
        </w:tc>
        <w:tc>
          <w:tcPr>
            <w:tcW w:w="3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C677DF" w14:textId="3D17F7CD" w:rsidR="4B3692B6" w:rsidRPr="00DF47D9" w:rsidRDefault="4B3692B6" w:rsidP="00DF47D9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7D9">
              <w:rPr>
                <w:rFonts w:ascii="Arial" w:eastAsia="Century Gothic" w:hAnsi="Arial" w:cs="Arial"/>
                <w:sz w:val="20"/>
                <w:szCs w:val="20"/>
              </w:rPr>
              <w:t>Actos o patrones de control, subordinación o coerción hacia mujeres u otras identidades.</w:t>
            </w:r>
          </w:p>
        </w:tc>
        <w:tc>
          <w:tcPr>
            <w:tcW w:w="3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EAA95D" w14:textId="124221D3" w:rsidR="4B3692B6" w:rsidRPr="00DF47D9" w:rsidRDefault="4B3692B6" w:rsidP="00DF47D9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7D9">
              <w:rPr>
                <w:rFonts w:ascii="Arial" w:eastAsia="Century Gothic" w:hAnsi="Arial" w:cs="Arial"/>
                <w:sz w:val="20"/>
                <w:szCs w:val="20"/>
              </w:rPr>
              <w:t>Activar atención preferente y medidas urgentes de protección.</w:t>
            </w:r>
          </w:p>
        </w:tc>
      </w:tr>
    </w:tbl>
    <w:p w14:paraId="6D5E10BE" w14:textId="77777777" w:rsidR="00DF47D9" w:rsidRDefault="00DF47D9" w:rsidP="4B3692B6">
      <w:pPr>
        <w:spacing w:line="278" w:lineRule="auto"/>
        <w:jc w:val="both"/>
        <w:rPr>
          <w:rFonts w:ascii="Arial" w:eastAsia="Century Gothic" w:hAnsi="Arial" w:cs="Arial"/>
          <w:b/>
          <w:bCs/>
        </w:rPr>
      </w:pPr>
    </w:p>
    <w:p w14:paraId="1F92ECF4" w14:textId="52E9C602" w:rsidR="0098070D" w:rsidRPr="00DF47D9" w:rsidRDefault="4B3692B6" w:rsidP="00DF47D9">
      <w:pPr>
        <w:spacing w:line="278" w:lineRule="auto"/>
        <w:ind w:firstLine="0"/>
        <w:jc w:val="both"/>
        <w:rPr>
          <w:rFonts w:ascii="Arial" w:hAnsi="Arial" w:cs="Arial"/>
        </w:rPr>
      </w:pPr>
      <w:r w:rsidRPr="00DF47D9">
        <w:rPr>
          <w:rFonts w:ascii="Arial" w:eastAsia="Century Gothic" w:hAnsi="Arial" w:cs="Arial"/>
          <w:b/>
          <w:bCs/>
        </w:rPr>
        <w:t>Espacio de registro:</w:t>
      </w:r>
      <w:r w:rsidR="00252CFE" w:rsidRPr="00DF47D9">
        <w:rPr>
          <w:rFonts w:ascii="Arial" w:hAnsi="Arial" w:cs="Arial"/>
        </w:rPr>
        <w:br/>
      </w:r>
      <w:r w:rsidRPr="00DF47D9">
        <w:rPr>
          <w:rFonts w:ascii="Arial" w:eastAsia="Century Gothic" w:hAnsi="Arial" w:cs="Arial"/>
        </w:rPr>
        <w:t xml:space="preserve"> </w:t>
      </w:r>
      <w:r w:rsidRPr="00DF47D9">
        <w:rPr>
          <w:rFonts w:ascii="Arial" w:eastAsia="Century Gothic" w:hAnsi="Arial" w:cs="Arial"/>
          <w:i/>
          <w:iCs/>
        </w:rPr>
        <w:t>Describa brevemente la naturaleza del caso, el contexto familiar y las condiciones observadas.</w:t>
      </w:r>
    </w:p>
    <w:p w14:paraId="2F64F772" w14:textId="17280ECC" w:rsidR="0098070D" w:rsidRPr="00DF47D9" w:rsidRDefault="4B3692B6" w:rsidP="00DF47D9">
      <w:pPr>
        <w:spacing w:line="278" w:lineRule="auto"/>
        <w:ind w:firstLine="0"/>
        <w:jc w:val="both"/>
        <w:rPr>
          <w:rFonts w:ascii="Arial" w:hAnsi="Arial" w:cs="Arial"/>
        </w:rPr>
      </w:pPr>
      <w:r w:rsidRPr="00DF47D9">
        <w:rPr>
          <w:rFonts w:ascii="Arial" w:eastAsia="Century Gothic" w:hAnsi="Arial" w:cs="Arial"/>
        </w:rPr>
        <w:t xml:space="preserve"> </w:t>
      </w:r>
    </w:p>
    <w:p w14:paraId="2DCF8842" w14:textId="4E573B5D" w:rsidR="0098070D" w:rsidRPr="00DF47D9" w:rsidRDefault="4B3692B6" w:rsidP="00DF47D9">
      <w:pPr>
        <w:spacing w:line="278" w:lineRule="auto"/>
        <w:ind w:firstLine="0"/>
        <w:jc w:val="both"/>
        <w:rPr>
          <w:rFonts w:ascii="Arial" w:hAnsi="Arial" w:cs="Arial"/>
        </w:rPr>
      </w:pPr>
      <w:r w:rsidRPr="00DF47D9">
        <w:rPr>
          <w:rFonts w:ascii="Arial" w:eastAsia="Century Gothic" w:hAnsi="Arial" w:cs="Arial"/>
          <w:b/>
          <w:bCs/>
        </w:rPr>
        <w:t>1.2 Condiciones de vulnerabilidad social, económica o emocional</w:t>
      </w:r>
    </w:p>
    <w:p w14:paraId="7863CF41" w14:textId="25A7F0F6" w:rsidR="0098070D" w:rsidRDefault="4B3692B6" w:rsidP="00DF47D9">
      <w:pPr>
        <w:spacing w:line="278" w:lineRule="auto"/>
        <w:ind w:firstLine="0"/>
        <w:jc w:val="both"/>
        <w:rPr>
          <w:rFonts w:ascii="Arial" w:eastAsia="Century Gothic" w:hAnsi="Arial" w:cs="Arial"/>
        </w:rPr>
      </w:pPr>
      <w:r w:rsidRPr="00DF47D9">
        <w:rPr>
          <w:rFonts w:ascii="Arial" w:eastAsia="Century Gothic" w:hAnsi="Arial" w:cs="Arial"/>
        </w:rPr>
        <w:lastRenderedPageBreak/>
        <w:t>La identificación de condiciones de vulnerabilidad es esencial para ajustar la intervención. A continuación, se presentan factores recurrentes y las recomendaciones asociadas:</w:t>
      </w:r>
    </w:p>
    <w:p w14:paraId="289ABA4C" w14:textId="77777777" w:rsidR="00DF47D9" w:rsidRPr="00DF47D9" w:rsidRDefault="00DF47D9" w:rsidP="0097560F">
      <w:pPr>
        <w:spacing w:line="278" w:lineRule="auto"/>
        <w:ind w:firstLine="0"/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715"/>
        <w:gridCol w:w="3167"/>
        <w:gridCol w:w="2936"/>
      </w:tblGrid>
      <w:tr w:rsidR="4B3692B6" w:rsidRPr="00DF47D9" w14:paraId="234A01E1" w14:textId="77777777" w:rsidTr="4B3692B6">
        <w:trPr>
          <w:trHeight w:val="300"/>
        </w:trPr>
        <w:tc>
          <w:tcPr>
            <w:tcW w:w="2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528C83F3" w14:textId="68C16C09" w:rsidR="4B3692B6" w:rsidRPr="00DF47D9" w:rsidRDefault="4B3692B6" w:rsidP="4B3692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7D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Condición observada</w:t>
            </w:r>
          </w:p>
        </w:tc>
        <w:tc>
          <w:tcPr>
            <w:tcW w:w="31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61E8FE76" w14:textId="48AD270A" w:rsidR="4B3692B6" w:rsidRPr="00DF47D9" w:rsidRDefault="4B3692B6" w:rsidP="4B3692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7D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Manifestación frecuente</w:t>
            </w:r>
          </w:p>
        </w:tc>
        <w:tc>
          <w:tcPr>
            <w:tcW w:w="2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18B4BB7F" w14:textId="46AEFA15" w:rsidR="4B3692B6" w:rsidRPr="00DF47D9" w:rsidRDefault="4B3692B6" w:rsidP="4B3692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7D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Orientación comisarial</w:t>
            </w:r>
          </w:p>
        </w:tc>
      </w:tr>
      <w:tr w:rsidR="4B3692B6" w:rsidRPr="00DF47D9" w14:paraId="3682C661" w14:textId="77777777" w:rsidTr="4B3692B6">
        <w:trPr>
          <w:trHeight w:val="300"/>
        </w:trPr>
        <w:tc>
          <w:tcPr>
            <w:tcW w:w="2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DCB0530" w14:textId="54570DFA" w:rsidR="4B3692B6" w:rsidRPr="00DF47D9" w:rsidRDefault="4B3692B6" w:rsidP="00DF47D9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7D9">
              <w:rPr>
                <w:rFonts w:ascii="Arial" w:eastAsia="Century Gothic" w:hAnsi="Arial" w:cs="Arial"/>
                <w:b/>
                <w:bCs/>
                <w:sz w:val="20"/>
                <w:szCs w:val="20"/>
              </w:rPr>
              <w:t>Dependencia económica del agresor o cuidador</w:t>
            </w:r>
          </w:p>
        </w:tc>
        <w:tc>
          <w:tcPr>
            <w:tcW w:w="31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CD1002" w14:textId="34430C65" w:rsidR="4B3692B6" w:rsidRPr="00DF47D9" w:rsidRDefault="4B3692B6" w:rsidP="00DF47D9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7D9">
              <w:rPr>
                <w:rFonts w:ascii="Arial" w:eastAsia="Century Gothic" w:hAnsi="Arial" w:cs="Arial"/>
                <w:sz w:val="20"/>
                <w:szCs w:val="20"/>
              </w:rPr>
              <w:t>Imposibilidad de cubrir necesidades básicas sin el apoyo del presunto agresor.</w:t>
            </w:r>
          </w:p>
        </w:tc>
        <w:tc>
          <w:tcPr>
            <w:tcW w:w="2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A93B32" w14:textId="43B95ECC" w:rsidR="4B3692B6" w:rsidRPr="00DF47D9" w:rsidRDefault="4B3692B6" w:rsidP="00DF47D9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7D9">
              <w:rPr>
                <w:rFonts w:ascii="Arial" w:eastAsia="Century Gothic" w:hAnsi="Arial" w:cs="Arial"/>
                <w:sz w:val="20"/>
                <w:szCs w:val="20"/>
              </w:rPr>
              <w:t>Coordinar con programas de empleo, subsidios o apoyo psicosocial.</w:t>
            </w:r>
          </w:p>
        </w:tc>
      </w:tr>
      <w:tr w:rsidR="4B3692B6" w:rsidRPr="00DF47D9" w14:paraId="1A565420" w14:textId="77777777" w:rsidTr="4B3692B6">
        <w:trPr>
          <w:trHeight w:val="300"/>
        </w:trPr>
        <w:tc>
          <w:tcPr>
            <w:tcW w:w="2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BEFBFA" w14:textId="1EDEAC32" w:rsidR="4B3692B6" w:rsidRPr="00DF47D9" w:rsidRDefault="4B3692B6" w:rsidP="00DF47D9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7D9">
              <w:rPr>
                <w:rFonts w:ascii="Arial" w:eastAsia="Century Gothic" w:hAnsi="Arial" w:cs="Arial"/>
                <w:b/>
                <w:bCs/>
                <w:sz w:val="20"/>
                <w:szCs w:val="20"/>
              </w:rPr>
              <w:t>Aislamiento social o geográfico</w:t>
            </w:r>
          </w:p>
        </w:tc>
        <w:tc>
          <w:tcPr>
            <w:tcW w:w="31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5A3F5A" w14:textId="73DE3347" w:rsidR="4B3692B6" w:rsidRPr="00DF47D9" w:rsidRDefault="4B3692B6" w:rsidP="00DF47D9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7D9">
              <w:rPr>
                <w:rFonts w:ascii="Arial" w:eastAsia="Century Gothic" w:hAnsi="Arial" w:cs="Arial"/>
                <w:sz w:val="20"/>
                <w:szCs w:val="20"/>
              </w:rPr>
              <w:t>Residencia en zonas dispersas, sin red de apoyo o transporte.</w:t>
            </w:r>
          </w:p>
        </w:tc>
        <w:tc>
          <w:tcPr>
            <w:tcW w:w="2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4015EC" w14:textId="5872D8A8" w:rsidR="4B3692B6" w:rsidRPr="00DF47D9" w:rsidRDefault="4B3692B6" w:rsidP="00DF47D9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7D9">
              <w:rPr>
                <w:rFonts w:ascii="Arial" w:eastAsia="Century Gothic" w:hAnsi="Arial" w:cs="Arial"/>
                <w:sz w:val="20"/>
                <w:szCs w:val="20"/>
              </w:rPr>
              <w:t>Coordinar atención intermunicipal o a través de Policía o inspección local.</w:t>
            </w:r>
          </w:p>
        </w:tc>
      </w:tr>
      <w:tr w:rsidR="4B3692B6" w:rsidRPr="00DF47D9" w14:paraId="3CB2A721" w14:textId="77777777" w:rsidTr="4B3692B6">
        <w:trPr>
          <w:trHeight w:val="300"/>
        </w:trPr>
        <w:tc>
          <w:tcPr>
            <w:tcW w:w="2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D8CE3A" w14:textId="48CFAAC9" w:rsidR="4B3692B6" w:rsidRPr="00DF47D9" w:rsidRDefault="4B3692B6" w:rsidP="00DF47D9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7D9">
              <w:rPr>
                <w:rFonts w:ascii="Arial" w:eastAsia="Century Gothic" w:hAnsi="Arial" w:cs="Arial"/>
                <w:b/>
                <w:bCs/>
                <w:sz w:val="20"/>
                <w:szCs w:val="20"/>
              </w:rPr>
              <w:t>Vulnerabilidad emocional o psicológica</w:t>
            </w:r>
          </w:p>
        </w:tc>
        <w:tc>
          <w:tcPr>
            <w:tcW w:w="31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39A273" w14:textId="5D8E4F00" w:rsidR="4B3692B6" w:rsidRPr="00DF47D9" w:rsidRDefault="4B3692B6" w:rsidP="00DF47D9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7D9">
              <w:rPr>
                <w:rFonts w:ascii="Arial" w:eastAsia="Century Gothic" w:hAnsi="Arial" w:cs="Arial"/>
                <w:sz w:val="20"/>
                <w:szCs w:val="20"/>
              </w:rPr>
              <w:t>Ansiedad, miedo extremo, desconfianza institucional.</w:t>
            </w:r>
          </w:p>
        </w:tc>
        <w:tc>
          <w:tcPr>
            <w:tcW w:w="2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1F1A86" w14:textId="23A67CFE" w:rsidR="4B3692B6" w:rsidRPr="00DF47D9" w:rsidRDefault="4B3692B6" w:rsidP="00DF47D9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7D9">
              <w:rPr>
                <w:rFonts w:ascii="Arial" w:eastAsia="Century Gothic" w:hAnsi="Arial" w:cs="Arial"/>
                <w:sz w:val="20"/>
                <w:szCs w:val="20"/>
              </w:rPr>
              <w:t>Brindar contención emocional básica y derivar a salud mental.</w:t>
            </w:r>
          </w:p>
        </w:tc>
      </w:tr>
      <w:tr w:rsidR="4B3692B6" w:rsidRPr="00DF47D9" w14:paraId="02881E49" w14:textId="77777777" w:rsidTr="4B3692B6">
        <w:trPr>
          <w:trHeight w:val="300"/>
        </w:trPr>
        <w:tc>
          <w:tcPr>
            <w:tcW w:w="2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5AB5AE" w14:textId="46342221" w:rsidR="4B3692B6" w:rsidRPr="00DF47D9" w:rsidRDefault="4B3692B6" w:rsidP="00DF47D9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7D9">
              <w:rPr>
                <w:rFonts w:ascii="Arial" w:eastAsia="Century Gothic" w:hAnsi="Arial" w:cs="Arial"/>
                <w:b/>
                <w:bCs/>
                <w:sz w:val="20"/>
                <w:szCs w:val="20"/>
              </w:rPr>
              <w:t>Consumo de sustancias o enfermedad mental en el entorno familiar</w:t>
            </w:r>
          </w:p>
        </w:tc>
        <w:tc>
          <w:tcPr>
            <w:tcW w:w="31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DBF477" w14:textId="217280E1" w:rsidR="4B3692B6" w:rsidRPr="00DF47D9" w:rsidRDefault="4B3692B6" w:rsidP="00DF47D9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7D9">
              <w:rPr>
                <w:rFonts w:ascii="Arial" w:eastAsia="Century Gothic" w:hAnsi="Arial" w:cs="Arial"/>
                <w:sz w:val="20"/>
                <w:szCs w:val="20"/>
              </w:rPr>
              <w:t>Conductas erráticas o agresivas, episodios psicóticos.</w:t>
            </w:r>
          </w:p>
        </w:tc>
        <w:tc>
          <w:tcPr>
            <w:tcW w:w="2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CC338A" w14:textId="65D4E544" w:rsidR="4B3692B6" w:rsidRPr="00DF47D9" w:rsidRDefault="4B3692B6" w:rsidP="00DF47D9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7D9">
              <w:rPr>
                <w:rFonts w:ascii="Arial" w:eastAsia="Century Gothic" w:hAnsi="Arial" w:cs="Arial"/>
                <w:sz w:val="20"/>
                <w:szCs w:val="20"/>
              </w:rPr>
              <w:t>Derivar a salud y documentar antecedentes clínicos.</w:t>
            </w:r>
          </w:p>
        </w:tc>
      </w:tr>
      <w:tr w:rsidR="4B3692B6" w:rsidRPr="00DF47D9" w14:paraId="4013C5FC" w14:textId="77777777" w:rsidTr="4B3692B6">
        <w:trPr>
          <w:trHeight w:val="300"/>
        </w:trPr>
        <w:tc>
          <w:tcPr>
            <w:tcW w:w="2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6896E1" w14:textId="0C86D2B0" w:rsidR="4B3692B6" w:rsidRPr="00DF47D9" w:rsidRDefault="4B3692B6" w:rsidP="00DF47D9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7D9">
              <w:rPr>
                <w:rFonts w:ascii="Arial" w:eastAsia="Century Gothic" w:hAnsi="Arial" w:cs="Arial"/>
                <w:b/>
                <w:bCs/>
                <w:sz w:val="20"/>
                <w:szCs w:val="20"/>
              </w:rPr>
              <w:t>Desconocimiento de derechos o baja escolaridad</w:t>
            </w:r>
          </w:p>
        </w:tc>
        <w:tc>
          <w:tcPr>
            <w:tcW w:w="31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89E9CE" w14:textId="061FECE8" w:rsidR="4B3692B6" w:rsidRPr="00DF47D9" w:rsidRDefault="4B3692B6" w:rsidP="00DF47D9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7D9">
              <w:rPr>
                <w:rFonts w:ascii="Arial" w:eastAsia="Century Gothic" w:hAnsi="Arial" w:cs="Arial"/>
                <w:sz w:val="20"/>
                <w:szCs w:val="20"/>
              </w:rPr>
              <w:t>Expresiones de resignación o desconocimiento de la autoridad de la Comisaría.</w:t>
            </w:r>
          </w:p>
        </w:tc>
        <w:tc>
          <w:tcPr>
            <w:tcW w:w="2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E10364" w14:textId="79507326" w:rsidR="4B3692B6" w:rsidRPr="00DF47D9" w:rsidRDefault="4B3692B6" w:rsidP="00DF47D9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7D9">
              <w:rPr>
                <w:rFonts w:ascii="Arial" w:eastAsia="Century Gothic" w:hAnsi="Arial" w:cs="Arial"/>
                <w:sz w:val="20"/>
                <w:szCs w:val="20"/>
              </w:rPr>
              <w:t>Explicar en lenguaje claro los derechos y rutas disponibles.</w:t>
            </w:r>
          </w:p>
        </w:tc>
      </w:tr>
    </w:tbl>
    <w:p w14:paraId="121EEA68" w14:textId="1F72F01E" w:rsidR="0098070D" w:rsidRPr="0097560F" w:rsidRDefault="4B3692B6" w:rsidP="4B3692B6">
      <w:pPr>
        <w:spacing w:line="278" w:lineRule="auto"/>
        <w:jc w:val="both"/>
        <w:rPr>
          <w:rFonts w:ascii="Arial" w:hAnsi="Arial" w:cs="Arial"/>
        </w:rPr>
      </w:pPr>
      <w:r w:rsidRPr="0097560F">
        <w:rPr>
          <w:rFonts w:ascii="Arial" w:eastAsia="Century Gothic" w:hAnsi="Arial" w:cs="Arial"/>
        </w:rPr>
        <w:t xml:space="preserve"> </w:t>
      </w:r>
    </w:p>
    <w:p w14:paraId="515C772B" w14:textId="7000EBC8" w:rsidR="0098070D" w:rsidRPr="0097560F" w:rsidRDefault="4B3692B6" w:rsidP="4B3692B6">
      <w:pPr>
        <w:spacing w:line="278" w:lineRule="auto"/>
        <w:jc w:val="both"/>
        <w:rPr>
          <w:rFonts w:ascii="Arial" w:hAnsi="Arial" w:cs="Arial"/>
        </w:rPr>
      </w:pPr>
      <w:r w:rsidRPr="0097560F">
        <w:rPr>
          <w:rFonts w:ascii="Arial" w:eastAsia="Century Gothic" w:hAnsi="Arial" w:cs="Arial"/>
          <w:b/>
          <w:bCs/>
        </w:rPr>
        <w:t>1.3 Presencia de menores, personas mayores o con discapacidad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484"/>
        <w:gridCol w:w="3713"/>
        <w:gridCol w:w="3621"/>
      </w:tblGrid>
      <w:tr w:rsidR="4B3692B6" w:rsidRPr="0097560F" w14:paraId="045E4F2E" w14:textId="77777777" w:rsidTr="4B3692B6">
        <w:trPr>
          <w:trHeight w:val="300"/>
        </w:trPr>
        <w:tc>
          <w:tcPr>
            <w:tcW w:w="1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1B1422C2" w14:textId="190912F0" w:rsidR="4B3692B6" w:rsidRPr="0097560F" w:rsidRDefault="4B3692B6" w:rsidP="0097560F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Población</w:t>
            </w:r>
          </w:p>
        </w:tc>
        <w:tc>
          <w:tcPr>
            <w:tcW w:w="3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297D554D" w14:textId="77777777" w:rsidR="4B3692B6" w:rsidRPr="0097560F" w:rsidRDefault="4B3692B6" w:rsidP="0097560F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Consideración especial</w:t>
            </w:r>
          </w:p>
        </w:tc>
        <w:tc>
          <w:tcPr>
            <w:tcW w:w="3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047324BF" w14:textId="4BF12186" w:rsidR="4B3692B6" w:rsidRPr="0097560F" w:rsidRDefault="4B3692B6" w:rsidP="0097560F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Actuación orientadora</w:t>
            </w:r>
          </w:p>
        </w:tc>
      </w:tr>
      <w:tr w:rsidR="4B3692B6" w:rsidRPr="0097560F" w14:paraId="138F94D0" w14:textId="77777777" w:rsidTr="4B3692B6">
        <w:trPr>
          <w:trHeight w:val="300"/>
        </w:trPr>
        <w:tc>
          <w:tcPr>
            <w:tcW w:w="1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68BF85" w14:textId="52CDBEED" w:rsidR="4B3692B6" w:rsidRPr="0097560F" w:rsidRDefault="4B3692B6" w:rsidP="0097560F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b/>
                <w:bCs/>
                <w:sz w:val="20"/>
                <w:szCs w:val="20"/>
              </w:rPr>
              <w:t>Niños, niñas y adolescentes</w:t>
            </w:r>
          </w:p>
        </w:tc>
        <w:tc>
          <w:tcPr>
            <w:tcW w:w="3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524255" w14:textId="5311E00A" w:rsidR="4B3692B6" w:rsidRPr="0097560F" w:rsidRDefault="4B3692B6" w:rsidP="0097560F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sz w:val="20"/>
                <w:szCs w:val="20"/>
              </w:rPr>
              <w:t>Toda actuación debe orientarse por el interés superior del niño (Ley 1098 de 2006).</w:t>
            </w:r>
          </w:p>
        </w:tc>
        <w:tc>
          <w:tcPr>
            <w:tcW w:w="3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2C262F" w14:textId="2F6C1A44" w:rsidR="4B3692B6" w:rsidRPr="0097560F" w:rsidRDefault="4B3692B6" w:rsidP="0097560F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sz w:val="20"/>
                <w:szCs w:val="20"/>
              </w:rPr>
              <w:t>Comunicación inmediata al ICBF cuando se evidencie amenaza o vulneración.</w:t>
            </w:r>
          </w:p>
        </w:tc>
      </w:tr>
      <w:tr w:rsidR="4B3692B6" w:rsidRPr="0097560F" w14:paraId="02B9192B" w14:textId="77777777" w:rsidTr="4B3692B6">
        <w:trPr>
          <w:trHeight w:val="300"/>
        </w:trPr>
        <w:tc>
          <w:tcPr>
            <w:tcW w:w="1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955214" w14:textId="77004481" w:rsidR="4B3692B6" w:rsidRPr="0097560F" w:rsidRDefault="4B3692B6" w:rsidP="0097560F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b/>
                <w:bCs/>
                <w:sz w:val="20"/>
                <w:szCs w:val="20"/>
              </w:rPr>
              <w:t>Personas mayores</w:t>
            </w:r>
          </w:p>
        </w:tc>
        <w:tc>
          <w:tcPr>
            <w:tcW w:w="3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5E813A" w14:textId="3A01F624" w:rsidR="4B3692B6" w:rsidRPr="0097560F" w:rsidRDefault="4B3692B6" w:rsidP="0097560F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sz w:val="20"/>
                <w:szCs w:val="20"/>
              </w:rPr>
              <w:t>Posibles situaciones de dependencia o maltrato económico.</w:t>
            </w:r>
          </w:p>
        </w:tc>
        <w:tc>
          <w:tcPr>
            <w:tcW w:w="3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8D2541" w14:textId="6200E1A8" w:rsidR="4B3692B6" w:rsidRPr="0097560F" w:rsidRDefault="4B3692B6" w:rsidP="0097560F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sz w:val="20"/>
                <w:szCs w:val="20"/>
              </w:rPr>
              <w:t>Coordinar con programas de adulto mayor y verificar condiciones de vida.</w:t>
            </w:r>
          </w:p>
        </w:tc>
      </w:tr>
      <w:tr w:rsidR="4B3692B6" w:rsidRPr="0097560F" w14:paraId="78813AD3" w14:textId="77777777" w:rsidTr="4B3692B6">
        <w:trPr>
          <w:trHeight w:val="300"/>
        </w:trPr>
        <w:tc>
          <w:tcPr>
            <w:tcW w:w="1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77CE12" w14:textId="16F5F05D" w:rsidR="4B3692B6" w:rsidRPr="0097560F" w:rsidRDefault="4B3692B6" w:rsidP="0097560F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b/>
                <w:bCs/>
                <w:sz w:val="20"/>
                <w:szCs w:val="20"/>
              </w:rPr>
              <w:t>Personas con discapacidad</w:t>
            </w:r>
          </w:p>
        </w:tc>
        <w:tc>
          <w:tcPr>
            <w:tcW w:w="3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E6D86B" w14:textId="11BBAC80" w:rsidR="4B3692B6" w:rsidRPr="0097560F" w:rsidRDefault="4B3692B6" w:rsidP="0097560F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sz w:val="20"/>
                <w:szCs w:val="20"/>
              </w:rPr>
              <w:t>Limitaciones sensoriales, cognitivas o físicas.</w:t>
            </w:r>
          </w:p>
        </w:tc>
        <w:tc>
          <w:tcPr>
            <w:tcW w:w="3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9BB789" w14:textId="2075A05E" w:rsidR="4B3692B6" w:rsidRPr="0097560F" w:rsidRDefault="4B3692B6" w:rsidP="0097560F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sz w:val="20"/>
                <w:szCs w:val="20"/>
              </w:rPr>
              <w:t>Garantizar acompañamiento, accesibilidad y lenguaje comprensible.</w:t>
            </w:r>
          </w:p>
        </w:tc>
      </w:tr>
    </w:tbl>
    <w:p w14:paraId="55075A10" w14:textId="1F76E128" w:rsidR="0098070D" w:rsidRDefault="4B3692B6" w:rsidP="0097560F">
      <w:pPr>
        <w:spacing w:line="278" w:lineRule="auto"/>
        <w:ind w:firstLine="0"/>
        <w:jc w:val="both"/>
      </w:pPr>
      <w:r w:rsidRPr="4B3692B6">
        <w:rPr>
          <w:rFonts w:eastAsia="Century Gothic" w:cs="Century Gothic"/>
        </w:rPr>
        <w:t xml:space="preserve"> </w:t>
      </w:r>
    </w:p>
    <w:p w14:paraId="22208658" w14:textId="250DEC50" w:rsidR="0098070D" w:rsidRPr="0097560F" w:rsidRDefault="4B3692B6" w:rsidP="0097560F">
      <w:pPr>
        <w:spacing w:line="278" w:lineRule="auto"/>
        <w:ind w:firstLine="0"/>
        <w:jc w:val="both"/>
        <w:rPr>
          <w:rFonts w:ascii="Arial" w:eastAsia="Century Gothic" w:hAnsi="Arial" w:cs="Arial"/>
          <w:b/>
          <w:bCs/>
        </w:rPr>
      </w:pPr>
      <w:r w:rsidRPr="0097560F">
        <w:rPr>
          <w:rFonts w:ascii="Arial" w:eastAsia="Century Gothic" w:hAnsi="Arial" w:cs="Arial"/>
          <w:b/>
          <w:bCs/>
        </w:rPr>
        <w:t>Módulo 2. Criterios para la organización de actuaciones iniciales</w:t>
      </w:r>
    </w:p>
    <w:p w14:paraId="57464289" w14:textId="77777777" w:rsidR="0097560F" w:rsidRPr="0097560F" w:rsidRDefault="0097560F" w:rsidP="0097560F">
      <w:pPr>
        <w:spacing w:line="278" w:lineRule="auto"/>
        <w:ind w:firstLine="0"/>
        <w:jc w:val="both"/>
        <w:rPr>
          <w:rFonts w:ascii="Arial" w:hAnsi="Arial" w:cs="Arial"/>
        </w:rPr>
      </w:pPr>
    </w:p>
    <w:p w14:paraId="6FD2ED45" w14:textId="613F7916" w:rsidR="0098070D" w:rsidRDefault="4B3692B6" w:rsidP="0097560F">
      <w:pPr>
        <w:spacing w:line="278" w:lineRule="auto"/>
        <w:ind w:firstLine="0"/>
        <w:jc w:val="both"/>
        <w:rPr>
          <w:rFonts w:ascii="Arial" w:eastAsia="Century Gothic" w:hAnsi="Arial" w:cs="Arial"/>
        </w:rPr>
      </w:pPr>
      <w:r w:rsidRPr="0097560F">
        <w:rPr>
          <w:rFonts w:ascii="Arial" w:eastAsia="Century Gothic" w:hAnsi="Arial" w:cs="Arial"/>
        </w:rPr>
        <w:t>Este módulo proporciona criterios técnicos para determinar la naturaleza de la actuación que corresponde ante cada situación.</w:t>
      </w:r>
    </w:p>
    <w:p w14:paraId="5851A7E6" w14:textId="77777777" w:rsidR="0097560F" w:rsidRPr="0097560F" w:rsidRDefault="0097560F" w:rsidP="0097560F">
      <w:pPr>
        <w:spacing w:line="278" w:lineRule="auto"/>
        <w:ind w:firstLine="0"/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428"/>
        <w:gridCol w:w="3846"/>
        <w:gridCol w:w="3544"/>
      </w:tblGrid>
      <w:tr w:rsidR="4B3692B6" w:rsidRPr="0097560F" w14:paraId="3CD2F3A3" w14:textId="77777777" w:rsidTr="4B3692B6">
        <w:trPr>
          <w:trHeight w:val="300"/>
        </w:trPr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0C4A2E30" w14:textId="327687D0" w:rsidR="4B3692B6" w:rsidRPr="0097560F" w:rsidRDefault="4B3692B6" w:rsidP="0097560F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Tipo de situación</w:t>
            </w:r>
          </w:p>
        </w:tc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36F48A2B" w14:textId="077CE7EF" w:rsidR="4B3692B6" w:rsidRPr="0097560F" w:rsidRDefault="4B3692B6" w:rsidP="0097560F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Indicadores orientadores</w:t>
            </w:r>
          </w:p>
        </w:tc>
        <w:tc>
          <w:tcPr>
            <w:tcW w:w="3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278A7742" w14:textId="20CD2E91" w:rsidR="4B3692B6" w:rsidRPr="0097560F" w:rsidRDefault="4B3692B6" w:rsidP="0097560F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Orientación de actuación</w:t>
            </w:r>
          </w:p>
        </w:tc>
      </w:tr>
      <w:tr w:rsidR="4B3692B6" w:rsidRPr="0097560F" w14:paraId="768C9C56" w14:textId="77777777" w:rsidTr="4B3692B6">
        <w:trPr>
          <w:trHeight w:val="300"/>
        </w:trPr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8BDAF3" w14:textId="4EC1F532" w:rsidR="4B3692B6" w:rsidRPr="0097560F" w:rsidRDefault="4B3692B6" w:rsidP="0097560F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b/>
                <w:bCs/>
                <w:sz w:val="20"/>
                <w:szCs w:val="20"/>
              </w:rPr>
              <w:t>Situación urgente</w:t>
            </w:r>
          </w:p>
        </w:tc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3CAABC" w14:textId="434B02E4" w:rsidR="4B3692B6" w:rsidRPr="0097560F" w:rsidRDefault="4B3692B6" w:rsidP="0097560F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sz w:val="20"/>
                <w:szCs w:val="20"/>
              </w:rPr>
              <w:t>Amenaza o agresión física reciente; violencia sexual; quebrantamiento de medidas previas; intervención policial o médica.</w:t>
            </w:r>
          </w:p>
        </w:tc>
        <w:tc>
          <w:tcPr>
            <w:tcW w:w="3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D4E1C1" w14:textId="4D22B394" w:rsidR="4B3692B6" w:rsidRPr="0097560F" w:rsidRDefault="4B3692B6" w:rsidP="0097560F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sz w:val="20"/>
                <w:szCs w:val="20"/>
              </w:rPr>
              <w:t>Activar medidas de protección, asegurar integridad de las personas y coordinar con instituciones competentes.</w:t>
            </w:r>
          </w:p>
        </w:tc>
      </w:tr>
      <w:tr w:rsidR="4B3692B6" w:rsidRPr="0097560F" w14:paraId="0EC4778A" w14:textId="77777777" w:rsidTr="4B3692B6">
        <w:trPr>
          <w:trHeight w:val="300"/>
        </w:trPr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6C8256" w14:textId="5B1D2786" w:rsidR="4B3692B6" w:rsidRPr="0097560F" w:rsidRDefault="4B3692B6" w:rsidP="0097560F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b/>
                <w:bCs/>
                <w:sz w:val="20"/>
                <w:szCs w:val="20"/>
              </w:rPr>
              <w:t>Situación prioritaria</w:t>
            </w:r>
          </w:p>
        </w:tc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FBBCAD" w14:textId="1A69DFCE" w:rsidR="4B3692B6" w:rsidRPr="0097560F" w:rsidRDefault="4B3692B6" w:rsidP="0097560F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sz w:val="20"/>
                <w:szCs w:val="20"/>
              </w:rPr>
              <w:t>Antecedentes de violencia reiterada, riesgo emocional o dependencia extrema.</w:t>
            </w:r>
          </w:p>
        </w:tc>
        <w:tc>
          <w:tcPr>
            <w:tcW w:w="3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3B4452" w14:textId="69B04B0B" w:rsidR="4B3692B6" w:rsidRPr="0097560F" w:rsidRDefault="4B3692B6" w:rsidP="0097560F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sz w:val="20"/>
                <w:szCs w:val="20"/>
              </w:rPr>
              <w:t>Evaluación integral, intervención psicosocial y articulación interinstitucional.</w:t>
            </w:r>
          </w:p>
        </w:tc>
      </w:tr>
      <w:tr w:rsidR="4B3692B6" w:rsidRPr="0097560F" w14:paraId="53788256" w14:textId="77777777" w:rsidTr="4B3692B6">
        <w:trPr>
          <w:trHeight w:val="300"/>
        </w:trPr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BA52F1" w14:textId="40622F5E" w:rsidR="4B3692B6" w:rsidRPr="0097560F" w:rsidRDefault="4B3692B6" w:rsidP="0097560F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b/>
                <w:bCs/>
                <w:sz w:val="20"/>
                <w:szCs w:val="20"/>
              </w:rPr>
              <w:lastRenderedPageBreak/>
              <w:t>Situación programable</w:t>
            </w:r>
          </w:p>
        </w:tc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03BA624" w14:textId="3EE1F153" w:rsidR="4B3692B6" w:rsidRPr="0097560F" w:rsidRDefault="4B3692B6" w:rsidP="0097560F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sz w:val="20"/>
                <w:szCs w:val="20"/>
              </w:rPr>
              <w:t>Disputas familiares sin violencia actual o casos en seguimiento.</w:t>
            </w:r>
          </w:p>
        </w:tc>
        <w:tc>
          <w:tcPr>
            <w:tcW w:w="3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8AF12F" w14:textId="762431A4" w:rsidR="4B3692B6" w:rsidRPr="0097560F" w:rsidRDefault="4B3692B6" w:rsidP="0097560F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sz w:val="20"/>
                <w:szCs w:val="20"/>
              </w:rPr>
              <w:t>Promover orientación jurídica, conciliación o acompañamiento familiar.</w:t>
            </w:r>
          </w:p>
        </w:tc>
      </w:tr>
      <w:tr w:rsidR="4B3692B6" w:rsidRPr="0097560F" w14:paraId="3EEC06C7" w14:textId="77777777" w:rsidTr="4B3692B6">
        <w:trPr>
          <w:trHeight w:val="300"/>
        </w:trPr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081DBA" w14:textId="33F5B56B" w:rsidR="4B3692B6" w:rsidRPr="0097560F" w:rsidRDefault="4B3692B6" w:rsidP="0097560F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b/>
                <w:bCs/>
                <w:sz w:val="20"/>
                <w:szCs w:val="20"/>
              </w:rPr>
              <w:t>Situación preventiva</w:t>
            </w:r>
          </w:p>
        </w:tc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C28CF8" w14:textId="1E73EF67" w:rsidR="4B3692B6" w:rsidRPr="0097560F" w:rsidRDefault="4B3692B6" w:rsidP="0097560F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sz w:val="20"/>
                <w:szCs w:val="20"/>
              </w:rPr>
              <w:t>Solicitudes de información o apoyo pedagógico antes del conflicto.</w:t>
            </w:r>
          </w:p>
        </w:tc>
        <w:tc>
          <w:tcPr>
            <w:tcW w:w="3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5FE167" w14:textId="439FD85E" w:rsidR="4B3692B6" w:rsidRPr="0097560F" w:rsidRDefault="4B3692B6" w:rsidP="0097560F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sz w:val="20"/>
                <w:szCs w:val="20"/>
              </w:rPr>
              <w:t>Brindar orientación educativa y registrar el caso para seguimiento.</w:t>
            </w:r>
          </w:p>
        </w:tc>
      </w:tr>
    </w:tbl>
    <w:p w14:paraId="0440FE86" w14:textId="77777777" w:rsidR="0097560F" w:rsidRDefault="0097560F" w:rsidP="0097560F">
      <w:pPr>
        <w:spacing w:line="278" w:lineRule="auto"/>
        <w:ind w:firstLine="0"/>
        <w:jc w:val="both"/>
        <w:rPr>
          <w:rFonts w:ascii="Arial" w:eastAsia="Century Gothic" w:hAnsi="Arial" w:cs="Arial"/>
          <w:i/>
          <w:iCs/>
        </w:rPr>
      </w:pPr>
    </w:p>
    <w:p w14:paraId="71F289DA" w14:textId="7288C6D6" w:rsidR="0098070D" w:rsidRPr="0097560F" w:rsidRDefault="4B3692B6" w:rsidP="0097560F">
      <w:pPr>
        <w:spacing w:line="278" w:lineRule="auto"/>
        <w:ind w:firstLine="0"/>
        <w:jc w:val="both"/>
        <w:rPr>
          <w:rFonts w:ascii="Arial" w:hAnsi="Arial" w:cs="Arial"/>
        </w:rPr>
      </w:pPr>
      <w:r w:rsidRPr="0097560F">
        <w:rPr>
          <w:rFonts w:ascii="Arial" w:eastAsia="Century Gothic" w:hAnsi="Arial" w:cs="Arial"/>
          <w:i/>
          <w:iCs/>
        </w:rPr>
        <w:t>La categorización no implica tiempos ni prioridad jerárquica; busca orientar decisiones basadas en la observación técnica y el contexto.</w:t>
      </w:r>
    </w:p>
    <w:p w14:paraId="594C794C" w14:textId="28960B9B" w:rsidR="0098070D" w:rsidRPr="0097560F" w:rsidRDefault="4B3692B6" w:rsidP="0097560F">
      <w:pPr>
        <w:spacing w:line="278" w:lineRule="auto"/>
        <w:ind w:firstLine="0"/>
        <w:jc w:val="both"/>
        <w:rPr>
          <w:rFonts w:ascii="Arial" w:hAnsi="Arial" w:cs="Arial"/>
        </w:rPr>
      </w:pPr>
      <w:r w:rsidRPr="0097560F">
        <w:rPr>
          <w:rFonts w:ascii="Arial" w:eastAsia="Century Gothic" w:hAnsi="Arial" w:cs="Arial"/>
          <w:b/>
          <w:bCs/>
        </w:rPr>
        <w:t xml:space="preserve"> </w:t>
      </w:r>
    </w:p>
    <w:p w14:paraId="27806E27" w14:textId="6C463775" w:rsidR="0098070D" w:rsidRPr="0097560F" w:rsidRDefault="4B3692B6" w:rsidP="0097560F">
      <w:pPr>
        <w:spacing w:line="278" w:lineRule="auto"/>
        <w:ind w:firstLine="0"/>
        <w:jc w:val="both"/>
        <w:rPr>
          <w:rFonts w:ascii="Arial" w:hAnsi="Arial" w:cs="Arial"/>
        </w:rPr>
      </w:pPr>
      <w:r w:rsidRPr="0097560F">
        <w:rPr>
          <w:rFonts w:ascii="Arial" w:eastAsia="Century Gothic" w:hAnsi="Arial" w:cs="Arial"/>
          <w:b/>
          <w:bCs/>
        </w:rPr>
        <w:t>Lista de verificación sugerida:</w:t>
      </w:r>
    </w:p>
    <w:p w14:paraId="6AAF6911" w14:textId="4CE6CE2B" w:rsidR="0098070D" w:rsidRPr="0097560F" w:rsidRDefault="4B3692B6" w:rsidP="0097560F">
      <w:pPr>
        <w:pStyle w:val="Prrafodelista"/>
        <w:numPr>
          <w:ilvl w:val="0"/>
          <w:numId w:val="2"/>
        </w:numPr>
        <w:spacing w:line="278" w:lineRule="auto"/>
        <w:ind w:left="0" w:firstLine="0"/>
        <w:jc w:val="both"/>
        <w:rPr>
          <w:rFonts w:ascii="Arial" w:eastAsia="Century Gothic" w:hAnsi="Arial" w:cs="Arial"/>
        </w:rPr>
      </w:pPr>
      <w:r w:rsidRPr="0097560F">
        <w:rPr>
          <w:rFonts w:ascii="Arial" w:eastAsia="Century Gothic" w:hAnsi="Arial" w:cs="Arial"/>
        </w:rPr>
        <w:t>¿Se evidencian lesiones, amenazas o riesgo inmediato?</w:t>
      </w:r>
    </w:p>
    <w:p w14:paraId="5846A686" w14:textId="139DE427" w:rsidR="0098070D" w:rsidRPr="0097560F" w:rsidRDefault="4B3692B6" w:rsidP="0097560F">
      <w:pPr>
        <w:pStyle w:val="Prrafodelista"/>
        <w:numPr>
          <w:ilvl w:val="0"/>
          <w:numId w:val="2"/>
        </w:numPr>
        <w:spacing w:line="278" w:lineRule="auto"/>
        <w:ind w:left="0" w:firstLine="0"/>
        <w:jc w:val="both"/>
        <w:rPr>
          <w:rFonts w:ascii="Arial" w:eastAsia="Century Gothic" w:hAnsi="Arial" w:cs="Arial"/>
        </w:rPr>
      </w:pPr>
      <w:r w:rsidRPr="0097560F">
        <w:rPr>
          <w:rFonts w:ascii="Arial" w:eastAsia="Century Gothic" w:hAnsi="Arial" w:cs="Arial"/>
        </w:rPr>
        <w:t>¿Hay menores, personas mayores o con discapacidad involucradas?</w:t>
      </w:r>
    </w:p>
    <w:p w14:paraId="4E78024E" w14:textId="48E5D594" w:rsidR="0098070D" w:rsidRPr="0097560F" w:rsidRDefault="4B3692B6" w:rsidP="0097560F">
      <w:pPr>
        <w:pStyle w:val="Prrafodelista"/>
        <w:numPr>
          <w:ilvl w:val="0"/>
          <w:numId w:val="2"/>
        </w:numPr>
        <w:spacing w:line="278" w:lineRule="auto"/>
        <w:ind w:left="0" w:firstLine="0"/>
        <w:jc w:val="both"/>
        <w:rPr>
          <w:rFonts w:ascii="Arial" w:eastAsia="Century Gothic" w:hAnsi="Arial" w:cs="Arial"/>
        </w:rPr>
      </w:pPr>
      <w:r w:rsidRPr="0097560F">
        <w:rPr>
          <w:rFonts w:ascii="Arial" w:eastAsia="Century Gothic" w:hAnsi="Arial" w:cs="Arial"/>
        </w:rPr>
        <w:t>¿Se ha reportado incumplimiento de medidas previas?</w:t>
      </w:r>
    </w:p>
    <w:p w14:paraId="0BBB12DE" w14:textId="54EF9488" w:rsidR="0098070D" w:rsidRPr="0097560F" w:rsidRDefault="4B3692B6" w:rsidP="0097560F">
      <w:pPr>
        <w:pStyle w:val="Prrafodelista"/>
        <w:numPr>
          <w:ilvl w:val="0"/>
          <w:numId w:val="2"/>
        </w:numPr>
        <w:spacing w:line="278" w:lineRule="auto"/>
        <w:ind w:left="0" w:firstLine="0"/>
        <w:jc w:val="both"/>
        <w:rPr>
          <w:rFonts w:ascii="Arial" w:eastAsia="Century Gothic" w:hAnsi="Arial" w:cs="Arial"/>
        </w:rPr>
      </w:pPr>
      <w:r w:rsidRPr="0097560F">
        <w:rPr>
          <w:rFonts w:ascii="Arial" w:eastAsia="Century Gothic" w:hAnsi="Arial" w:cs="Arial"/>
        </w:rPr>
        <w:t>¿Existen condiciones de aislamiento, dependencia o coerción?</w:t>
      </w:r>
    </w:p>
    <w:p w14:paraId="2F7A1706" w14:textId="0082A08F" w:rsidR="0098070D" w:rsidRPr="0097560F" w:rsidRDefault="4B3692B6" w:rsidP="0097560F">
      <w:pPr>
        <w:pStyle w:val="Prrafodelista"/>
        <w:numPr>
          <w:ilvl w:val="0"/>
          <w:numId w:val="2"/>
        </w:numPr>
        <w:spacing w:line="278" w:lineRule="auto"/>
        <w:ind w:left="0" w:firstLine="0"/>
        <w:jc w:val="both"/>
        <w:rPr>
          <w:rFonts w:ascii="Arial" w:eastAsia="Century Gothic" w:hAnsi="Arial" w:cs="Arial"/>
        </w:rPr>
      </w:pPr>
      <w:r w:rsidRPr="0097560F">
        <w:rPr>
          <w:rFonts w:ascii="Arial" w:eastAsia="Century Gothic" w:hAnsi="Arial" w:cs="Arial"/>
        </w:rPr>
        <w:t>¿Se requiere acompañamiento psicosocial o jurídico?</w:t>
      </w:r>
    </w:p>
    <w:p w14:paraId="4D21C4D2" w14:textId="4C711B0B" w:rsidR="0098070D" w:rsidRDefault="0098070D" w:rsidP="0097560F">
      <w:pPr>
        <w:spacing w:line="278" w:lineRule="auto"/>
        <w:ind w:firstLine="0"/>
      </w:pPr>
    </w:p>
    <w:p w14:paraId="7425C0B2" w14:textId="16564E97" w:rsidR="0098070D" w:rsidRPr="0097560F" w:rsidRDefault="4B3692B6" w:rsidP="0097560F">
      <w:pPr>
        <w:spacing w:line="278" w:lineRule="auto"/>
        <w:ind w:firstLine="0"/>
        <w:jc w:val="center"/>
        <w:rPr>
          <w:rFonts w:ascii="Arial" w:eastAsia="Century Gothic" w:hAnsi="Arial" w:cs="Arial"/>
          <w:b/>
          <w:bCs/>
        </w:rPr>
      </w:pPr>
      <w:r w:rsidRPr="0097560F">
        <w:rPr>
          <w:rFonts w:ascii="Arial" w:eastAsia="Century Gothic" w:hAnsi="Arial" w:cs="Arial"/>
          <w:b/>
          <w:bCs/>
        </w:rPr>
        <w:t>Módulo 3. Procedimiento orientador</w:t>
      </w:r>
    </w:p>
    <w:p w14:paraId="1263A8D3" w14:textId="77777777" w:rsidR="0097560F" w:rsidRPr="0097560F" w:rsidRDefault="0097560F" w:rsidP="0097560F">
      <w:pPr>
        <w:spacing w:line="278" w:lineRule="auto"/>
        <w:ind w:firstLine="0"/>
        <w:jc w:val="both"/>
        <w:rPr>
          <w:rFonts w:ascii="Arial" w:hAnsi="Arial" w:cs="Arial"/>
        </w:rPr>
      </w:pPr>
    </w:p>
    <w:p w14:paraId="48822B70" w14:textId="6A13B8DC" w:rsidR="0098070D" w:rsidRPr="0097560F" w:rsidRDefault="4B3692B6" w:rsidP="0097560F">
      <w:pPr>
        <w:spacing w:line="278" w:lineRule="auto"/>
        <w:ind w:firstLine="0"/>
        <w:jc w:val="both"/>
        <w:rPr>
          <w:rFonts w:ascii="Arial" w:hAnsi="Arial" w:cs="Arial"/>
        </w:rPr>
      </w:pPr>
      <w:r w:rsidRPr="0097560F">
        <w:rPr>
          <w:rFonts w:ascii="Arial" w:eastAsia="Century Gothic" w:hAnsi="Arial" w:cs="Arial"/>
          <w:b/>
          <w:bCs/>
        </w:rPr>
        <w:t>Objetivo:</w:t>
      </w:r>
      <w:r w:rsidRPr="0097560F">
        <w:rPr>
          <w:rFonts w:ascii="Arial" w:eastAsia="Century Gothic" w:hAnsi="Arial" w:cs="Arial"/>
        </w:rPr>
        <w:t xml:space="preserve"> establecer una secuencia práctica de pasos que guíen a la Comisaría desde la recepción hasta el cierre del caso.</w:t>
      </w:r>
    </w:p>
    <w:p w14:paraId="13EE062E" w14:textId="2F1531E7" w:rsidR="0098070D" w:rsidRPr="0097560F" w:rsidRDefault="4B3692B6" w:rsidP="4B3692B6">
      <w:pPr>
        <w:spacing w:line="278" w:lineRule="auto"/>
        <w:jc w:val="both"/>
        <w:rPr>
          <w:rFonts w:ascii="Arial" w:hAnsi="Arial" w:cs="Arial"/>
        </w:rPr>
      </w:pPr>
      <w:r w:rsidRPr="0097560F">
        <w:rPr>
          <w:rFonts w:ascii="Arial" w:eastAsia="Century Gothic" w:hAnsi="Arial" w:cs="Arial"/>
        </w:rPr>
        <w:t xml:space="preserve">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573"/>
        <w:gridCol w:w="3245"/>
        <w:gridCol w:w="4000"/>
      </w:tblGrid>
      <w:tr w:rsidR="4B3692B6" w:rsidRPr="0097560F" w14:paraId="6C6FDE41" w14:textId="77777777" w:rsidTr="0097560F">
        <w:trPr>
          <w:trHeight w:val="300"/>
        </w:trPr>
        <w:tc>
          <w:tcPr>
            <w:tcW w:w="13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6534C200" w14:textId="40178DA9" w:rsidR="4B3692B6" w:rsidRPr="0097560F" w:rsidRDefault="4B3692B6" w:rsidP="009756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b/>
                <w:bCs/>
                <w:sz w:val="20"/>
                <w:szCs w:val="20"/>
              </w:rPr>
              <w:t>Etapa</w:t>
            </w:r>
          </w:p>
        </w:tc>
        <w:tc>
          <w:tcPr>
            <w:tcW w:w="3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13953D67" w14:textId="7F010224" w:rsidR="4B3692B6" w:rsidRPr="0097560F" w:rsidRDefault="4B3692B6" w:rsidP="009756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b/>
                <w:bCs/>
                <w:sz w:val="20"/>
                <w:szCs w:val="20"/>
              </w:rPr>
              <w:t>Acciones principales</w:t>
            </w:r>
          </w:p>
        </w:tc>
        <w:tc>
          <w:tcPr>
            <w:tcW w:w="41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27B2068F" w14:textId="5FC6FAFA" w:rsidR="4B3692B6" w:rsidRPr="0097560F" w:rsidRDefault="4B3692B6" w:rsidP="009756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b/>
                <w:bCs/>
                <w:sz w:val="20"/>
                <w:szCs w:val="20"/>
              </w:rPr>
              <w:t>Orientación operativa</w:t>
            </w:r>
          </w:p>
        </w:tc>
      </w:tr>
      <w:tr w:rsidR="4B3692B6" w:rsidRPr="0097560F" w14:paraId="59A8DA35" w14:textId="77777777" w:rsidTr="4B3692B6">
        <w:trPr>
          <w:trHeight w:val="3180"/>
        </w:trPr>
        <w:tc>
          <w:tcPr>
            <w:tcW w:w="13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3B63E1" w14:textId="2F74237F" w:rsidR="4B3692B6" w:rsidRPr="0097560F" w:rsidRDefault="4B3692B6" w:rsidP="0097560F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b/>
                <w:bCs/>
                <w:sz w:val="20"/>
                <w:szCs w:val="20"/>
              </w:rPr>
              <w:t>1. Recepción</w:t>
            </w:r>
          </w:p>
        </w:tc>
        <w:tc>
          <w:tcPr>
            <w:tcW w:w="3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50ED90" w14:textId="0B4AFFB6" w:rsidR="4B3692B6" w:rsidRPr="0097560F" w:rsidRDefault="4B3692B6" w:rsidP="0097560F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sz w:val="20"/>
                <w:szCs w:val="20"/>
              </w:rPr>
              <w:t>- Escuchar activamente y brindar contención emocional.</w:t>
            </w:r>
            <w:r w:rsidRPr="0097560F">
              <w:rPr>
                <w:rFonts w:ascii="Arial" w:hAnsi="Arial" w:cs="Arial"/>
                <w:sz w:val="20"/>
                <w:szCs w:val="20"/>
              </w:rPr>
              <w:br/>
            </w:r>
            <w:r w:rsidRPr="0097560F">
              <w:rPr>
                <w:rFonts w:ascii="Arial" w:eastAsia="Century Gothic" w:hAnsi="Arial" w:cs="Arial"/>
                <w:sz w:val="20"/>
                <w:szCs w:val="20"/>
              </w:rPr>
              <w:t xml:space="preserve"> - Registrar información básica (datos personales, hechos relevantes, medio de ingreso).</w:t>
            </w:r>
            <w:r w:rsidRPr="0097560F">
              <w:rPr>
                <w:rFonts w:ascii="Arial" w:hAnsi="Arial" w:cs="Arial"/>
                <w:sz w:val="20"/>
                <w:szCs w:val="20"/>
              </w:rPr>
              <w:br/>
            </w:r>
            <w:r w:rsidRPr="0097560F">
              <w:rPr>
                <w:rFonts w:ascii="Arial" w:eastAsia="Century Gothic" w:hAnsi="Arial" w:cs="Arial"/>
                <w:sz w:val="20"/>
                <w:szCs w:val="20"/>
              </w:rPr>
              <w:t xml:space="preserve"> - Garantizar confidencialidad y privacidad.</w:t>
            </w:r>
            <w:r w:rsidRPr="0097560F">
              <w:rPr>
                <w:rFonts w:ascii="Arial" w:hAnsi="Arial" w:cs="Arial"/>
                <w:sz w:val="20"/>
                <w:szCs w:val="20"/>
              </w:rPr>
              <w:br/>
            </w:r>
            <w:r w:rsidRPr="0097560F">
              <w:rPr>
                <w:rFonts w:ascii="Arial" w:eastAsia="Century Gothic" w:hAnsi="Arial" w:cs="Arial"/>
                <w:sz w:val="20"/>
                <w:szCs w:val="20"/>
              </w:rPr>
              <w:t xml:space="preserve"> - Identificar presencia de menores o personas vulnerables.</w:t>
            </w:r>
          </w:p>
        </w:tc>
        <w:tc>
          <w:tcPr>
            <w:tcW w:w="41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315270" w14:textId="4BE62549" w:rsidR="4B3692B6" w:rsidRPr="0097560F" w:rsidRDefault="4B3692B6" w:rsidP="0097560F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sz w:val="20"/>
                <w:szCs w:val="20"/>
              </w:rPr>
              <w:t>Generar un ambiente seguro, registrar datos mínimos y verificar si el caso requiere atención inmediata.</w:t>
            </w:r>
          </w:p>
        </w:tc>
      </w:tr>
      <w:tr w:rsidR="4B3692B6" w:rsidRPr="0097560F" w14:paraId="46E8D3E6" w14:textId="77777777" w:rsidTr="4B3692B6">
        <w:trPr>
          <w:trHeight w:val="300"/>
        </w:trPr>
        <w:tc>
          <w:tcPr>
            <w:tcW w:w="13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9FD5D5" w14:textId="37791B1B" w:rsidR="4B3692B6" w:rsidRPr="0097560F" w:rsidRDefault="4B3692B6" w:rsidP="0097560F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b/>
                <w:bCs/>
                <w:sz w:val="20"/>
                <w:szCs w:val="20"/>
              </w:rPr>
              <w:t>2. Análisis situacional</w:t>
            </w:r>
          </w:p>
        </w:tc>
        <w:tc>
          <w:tcPr>
            <w:tcW w:w="3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947FCC" w14:textId="27898A6B" w:rsidR="4B3692B6" w:rsidRPr="0097560F" w:rsidRDefault="4B3692B6" w:rsidP="0097560F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sz w:val="20"/>
                <w:szCs w:val="20"/>
              </w:rPr>
              <w:t>- Clasificar el tipo de caso conforme al Módulo 1 (naturaleza del conflicto).</w:t>
            </w:r>
            <w:r w:rsidRPr="0097560F">
              <w:rPr>
                <w:rFonts w:ascii="Arial" w:hAnsi="Arial" w:cs="Arial"/>
                <w:sz w:val="20"/>
                <w:szCs w:val="20"/>
              </w:rPr>
              <w:br/>
            </w:r>
            <w:r w:rsidRPr="0097560F">
              <w:rPr>
                <w:rFonts w:ascii="Arial" w:eastAsia="Century Gothic" w:hAnsi="Arial" w:cs="Arial"/>
                <w:sz w:val="20"/>
                <w:szCs w:val="20"/>
              </w:rPr>
              <w:t xml:space="preserve"> - Identificar patrones de violencia, dependencia o factores de vulnerabilidad.</w:t>
            </w:r>
            <w:r w:rsidRPr="0097560F">
              <w:rPr>
                <w:rFonts w:ascii="Arial" w:hAnsi="Arial" w:cs="Arial"/>
                <w:sz w:val="20"/>
                <w:szCs w:val="20"/>
              </w:rPr>
              <w:br/>
            </w:r>
            <w:r w:rsidRPr="0097560F">
              <w:rPr>
                <w:rFonts w:ascii="Arial" w:eastAsia="Century Gothic" w:hAnsi="Arial" w:cs="Arial"/>
                <w:sz w:val="20"/>
                <w:szCs w:val="20"/>
              </w:rPr>
              <w:t xml:space="preserve"> - Valorar si corresponde una actuación inmediata o programada.</w:t>
            </w:r>
          </w:p>
        </w:tc>
        <w:tc>
          <w:tcPr>
            <w:tcW w:w="41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5B529C" w14:textId="66CF9C56" w:rsidR="4B3692B6" w:rsidRPr="0097560F" w:rsidRDefault="4B3692B6" w:rsidP="0097560F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sz w:val="20"/>
                <w:szCs w:val="20"/>
              </w:rPr>
              <w:t>Aplicar criterios técnicos y enfoque diferencial para orientar la respuesta institucional.</w:t>
            </w:r>
          </w:p>
        </w:tc>
      </w:tr>
      <w:tr w:rsidR="4B3692B6" w:rsidRPr="0097560F" w14:paraId="711B3DDC" w14:textId="77777777" w:rsidTr="4B3692B6">
        <w:trPr>
          <w:trHeight w:val="2910"/>
        </w:trPr>
        <w:tc>
          <w:tcPr>
            <w:tcW w:w="13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66132A" w14:textId="758D24C8" w:rsidR="4B3692B6" w:rsidRPr="0097560F" w:rsidRDefault="4B3692B6" w:rsidP="0097560F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b/>
                <w:bCs/>
                <w:sz w:val="20"/>
                <w:szCs w:val="20"/>
              </w:rPr>
              <w:lastRenderedPageBreak/>
              <w:t>3. Organización de actuaciones</w:t>
            </w:r>
          </w:p>
        </w:tc>
        <w:tc>
          <w:tcPr>
            <w:tcW w:w="3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421C67" w14:textId="230FD272" w:rsidR="4B3692B6" w:rsidRPr="0097560F" w:rsidRDefault="4B3692B6" w:rsidP="0097560F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sz w:val="20"/>
                <w:szCs w:val="20"/>
              </w:rPr>
              <w:t>- Definir medidas administrativas, convocatorias o remisiones pertinentes.</w:t>
            </w:r>
            <w:r w:rsidRPr="0097560F">
              <w:rPr>
                <w:rFonts w:ascii="Arial" w:hAnsi="Arial" w:cs="Arial"/>
                <w:sz w:val="20"/>
                <w:szCs w:val="20"/>
              </w:rPr>
              <w:br/>
            </w:r>
            <w:r w:rsidRPr="0097560F">
              <w:rPr>
                <w:rFonts w:ascii="Arial" w:eastAsia="Century Gothic" w:hAnsi="Arial" w:cs="Arial"/>
                <w:sz w:val="20"/>
                <w:szCs w:val="20"/>
              </w:rPr>
              <w:t xml:space="preserve"> - Coordinar con entidades de salud, protección o Policía, según la naturaleza del caso.</w:t>
            </w:r>
            <w:r w:rsidRPr="0097560F">
              <w:rPr>
                <w:rFonts w:ascii="Arial" w:hAnsi="Arial" w:cs="Arial"/>
                <w:sz w:val="20"/>
                <w:szCs w:val="20"/>
              </w:rPr>
              <w:br/>
            </w:r>
            <w:r w:rsidRPr="0097560F">
              <w:rPr>
                <w:rFonts w:ascii="Arial" w:eastAsia="Century Gothic" w:hAnsi="Arial" w:cs="Arial"/>
                <w:sz w:val="20"/>
                <w:szCs w:val="20"/>
              </w:rPr>
              <w:t xml:space="preserve"> - Registrar acuerdos interinstitucionales o compromisos asumidos.</w:t>
            </w:r>
          </w:p>
        </w:tc>
        <w:tc>
          <w:tcPr>
            <w:tcW w:w="41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3F6F53" w14:textId="3D6ABBC4" w:rsidR="4B3692B6" w:rsidRPr="0097560F" w:rsidRDefault="4B3692B6" w:rsidP="0097560F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sz w:val="20"/>
                <w:szCs w:val="20"/>
              </w:rPr>
              <w:t>Asegurar coordinación efectiva y planificación de actuaciones coherentes con la situación identificada.</w:t>
            </w:r>
          </w:p>
        </w:tc>
      </w:tr>
      <w:tr w:rsidR="4B3692B6" w:rsidRPr="0097560F" w14:paraId="03881369" w14:textId="77777777" w:rsidTr="4B3692B6">
        <w:trPr>
          <w:trHeight w:val="300"/>
        </w:trPr>
        <w:tc>
          <w:tcPr>
            <w:tcW w:w="13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565A07" w14:textId="07FF55B6" w:rsidR="4B3692B6" w:rsidRPr="0097560F" w:rsidRDefault="4B3692B6" w:rsidP="0097560F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b/>
                <w:bCs/>
                <w:sz w:val="20"/>
                <w:szCs w:val="20"/>
              </w:rPr>
              <w:t>4. Actuación administrativa</w:t>
            </w:r>
          </w:p>
        </w:tc>
        <w:tc>
          <w:tcPr>
            <w:tcW w:w="3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AD2F1B" w14:textId="7DC44752" w:rsidR="4B3692B6" w:rsidRPr="0097560F" w:rsidRDefault="4B3692B6" w:rsidP="0097560F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sz w:val="20"/>
                <w:szCs w:val="20"/>
              </w:rPr>
              <w:t>- Ejecutar las actuaciones definidas (audiencias, notificaciones, medidas).</w:t>
            </w:r>
            <w:r w:rsidRPr="0097560F">
              <w:rPr>
                <w:rFonts w:ascii="Arial" w:hAnsi="Arial" w:cs="Arial"/>
                <w:sz w:val="20"/>
                <w:szCs w:val="20"/>
              </w:rPr>
              <w:br/>
            </w:r>
            <w:r w:rsidRPr="0097560F">
              <w:rPr>
                <w:rFonts w:ascii="Arial" w:eastAsia="Century Gothic" w:hAnsi="Arial" w:cs="Arial"/>
                <w:sz w:val="20"/>
                <w:szCs w:val="20"/>
              </w:rPr>
              <w:t xml:space="preserve"> - Documentar cada paso, emitir constancias y conservar respaldo probatorio.</w:t>
            </w:r>
            <w:r w:rsidRPr="0097560F">
              <w:rPr>
                <w:rFonts w:ascii="Arial" w:hAnsi="Arial" w:cs="Arial"/>
                <w:sz w:val="20"/>
                <w:szCs w:val="20"/>
              </w:rPr>
              <w:br/>
            </w:r>
            <w:r w:rsidRPr="0097560F">
              <w:rPr>
                <w:rFonts w:ascii="Arial" w:eastAsia="Century Gothic" w:hAnsi="Arial" w:cs="Arial"/>
                <w:sz w:val="20"/>
                <w:szCs w:val="20"/>
              </w:rPr>
              <w:t xml:space="preserve"> - Garantizar trazabilidad documental en expediente físico o digital.</w:t>
            </w:r>
          </w:p>
        </w:tc>
        <w:tc>
          <w:tcPr>
            <w:tcW w:w="41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AA04B9" w14:textId="52E55F5E" w:rsidR="4B3692B6" w:rsidRPr="0097560F" w:rsidRDefault="4B3692B6" w:rsidP="0097560F">
            <w:pPr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sz w:val="20"/>
                <w:szCs w:val="20"/>
              </w:rPr>
              <w:t>Consolidar el registro completo del caso, dejando constancia verificable del cumplimiento de las actuaciones.</w:t>
            </w:r>
          </w:p>
        </w:tc>
      </w:tr>
    </w:tbl>
    <w:p w14:paraId="30D92D21" w14:textId="0C6EFA5A" w:rsidR="0098070D" w:rsidRDefault="4B3692B6" w:rsidP="0097560F">
      <w:pPr>
        <w:spacing w:line="278" w:lineRule="auto"/>
        <w:ind w:firstLine="0"/>
      </w:pPr>
      <w:r w:rsidRPr="4B3692B6">
        <w:rPr>
          <w:rFonts w:eastAsia="Century Gothic" w:cs="Century Gothic"/>
          <w:b/>
          <w:bCs/>
        </w:rPr>
        <w:t xml:space="preserve"> </w:t>
      </w:r>
    </w:p>
    <w:p w14:paraId="7BF5C735" w14:textId="6B0E3880" w:rsidR="0098070D" w:rsidRDefault="4B3692B6" w:rsidP="4B3692B6">
      <w:pPr>
        <w:spacing w:line="278" w:lineRule="auto"/>
        <w:jc w:val="both"/>
        <w:rPr>
          <w:rFonts w:eastAsia="Century Gothic" w:cs="Century Gothic"/>
          <w:b/>
          <w:bCs/>
        </w:rPr>
      </w:pPr>
      <w:r w:rsidRPr="4B3692B6">
        <w:rPr>
          <w:rFonts w:eastAsia="Century Gothic" w:cs="Century Gothic"/>
          <w:b/>
          <w:bCs/>
        </w:rPr>
        <w:t>Módulo 4. Aplicación del enfoque transversal y diferencial</w:t>
      </w:r>
    </w:p>
    <w:p w14:paraId="037F6016" w14:textId="77777777" w:rsidR="0097560F" w:rsidRDefault="0097560F" w:rsidP="4B3692B6">
      <w:pPr>
        <w:spacing w:line="278" w:lineRule="auto"/>
        <w:jc w:val="both"/>
      </w:pPr>
    </w:p>
    <w:p w14:paraId="744076FF" w14:textId="453E1AE6" w:rsidR="0098070D" w:rsidRDefault="4B3692B6" w:rsidP="0097560F">
      <w:pPr>
        <w:spacing w:line="278" w:lineRule="auto"/>
        <w:ind w:firstLine="0"/>
        <w:jc w:val="both"/>
        <w:rPr>
          <w:rFonts w:ascii="Arial" w:eastAsia="Century Gothic" w:hAnsi="Arial" w:cs="Arial"/>
        </w:rPr>
      </w:pPr>
      <w:r w:rsidRPr="0097560F">
        <w:rPr>
          <w:rFonts w:ascii="Arial" w:eastAsia="Century Gothic" w:hAnsi="Arial" w:cs="Arial"/>
          <w:b/>
          <w:bCs/>
        </w:rPr>
        <w:t>Objetivo:</w:t>
      </w:r>
      <w:r w:rsidRPr="0097560F">
        <w:rPr>
          <w:rFonts w:ascii="Arial" w:eastAsia="Century Gothic" w:hAnsi="Arial" w:cs="Arial"/>
        </w:rPr>
        <w:t xml:space="preserve"> garantizar que todas las actuaciones se desarrollen con respeto a las condiciones de diversidad y vulnerabilidad.</w:t>
      </w:r>
    </w:p>
    <w:p w14:paraId="00221C5B" w14:textId="77777777" w:rsidR="0097560F" w:rsidRPr="0097560F" w:rsidRDefault="0097560F" w:rsidP="0097560F">
      <w:pPr>
        <w:spacing w:line="278" w:lineRule="auto"/>
        <w:ind w:firstLine="0"/>
        <w:jc w:val="both"/>
        <w:rPr>
          <w:rFonts w:ascii="Arial" w:hAnsi="Arial" w:cs="Arial"/>
        </w:rPr>
      </w:pPr>
    </w:p>
    <w:p w14:paraId="7FFCFCAC" w14:textId="70B28CFB" w:rsidR="0098070D" w:rsidRPr="0097560F" w:rsidRDefault="4B3692B6" w:rsidP="0097560F">
      <w:pPr>
        <w:spacing w:line="278" w:lineRule="auto"/>
        <w:ind w:firstLine="0"/>
        <w:jc w:val="both"/>
        <w:rPr>
          <w:rFonts w:ascii="Arial" w:hAnsi="Arial" w:cs="Arial"/>
        </w:rPr>
      </w:pPr>
      <w:r w:rsidRPr="0097560F">
        <w:rPr>
          <w:rFonts w:ascii="Arial" w:eastAsia="Century Gothic" w:hAnsi="Arial" w:cs="Arial"/>
          <w:b/>
          <w:bCs/>
        </w:rPr>
        <w:t>Checklist de aplicación práctica: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26"/>
        <w:gridCol w:w="3400"/>
        <w:gridCol w:w="3192"/>
      </w:tblGrid>
      <w:tr w:rsidR="4B3692B6" w:rsidRPr="0097560F" w14:paraId="51B62E3C" w14:textId="77777777" w:rsidTr="4B3692B6">
        <w:trPr>
          <w:trHeight w:val="300"/>
        </w:trPr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2BBA2CA1" w14:textId="722BA5DE" w:rsidR="4B3692B6" w:rsidRPr="0097560F" w:rsidRDefault="4B3692B6" w:rsidP="4B3692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Enfoque</w:t>
            </w:r>
          </w:p>
        </w:tc>
        <w:tc>
          <w:tcPr>
            <w:tcW w:w="3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21EBAA84" w14:textId="63623D7F" w:rsidR="4B3692B6" w:rsidRPr="0097560F" w:rsidRDefault="4B3692B6" w:rsidP="4B3692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7560F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Cuándo</w:t>
            </w:r>
            <w:proofErr w:type="gramEnd"/>
            <w:r w:rsidRPr="0097560F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 aplicarlo</w:t>
            </w:r>
          </w:p>
        </w:tc>
        <w:tc>
          <w:tcPr>
            <w:tcW w:w="36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7ADD8885" w14:textId="6959165C" w:rsidR="4B3692B6" w:rsidRPr="0097560F" w:rsidRDefault="4B3692B6" w:rsidP="4B3692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Acción orientadora</w:t>
            </w:r>
          </w:p>
        </w:tc>
      </w:tr>
      <w:tr w:rsidR="4B3692B6" w:rsidRPr="0097560F" w14:paraId="72A9D5A7" w14:textId="77777777" w:rsidTr="4B3692B6">
        <w:trPr>
          <w:trHeight w:val="300"/>
        </w:trPr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D28441F" w14:textId="48FA5123" w:rsidR="4B3692B6" w:rsidRPr="0097560F" w:rsidRDefault="4B3692B6" w:rsidP="4B3692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b/>
                <w:bCs/>
                <w:sz w:val="20"/>
                <w:szCs w:val="20"/>
              </w:rPr>
              <w:t>Género</w:t>
            </w:r>
          </w:p>
        </w:tc>
        <w:tc>
          <w:tcPr>
            <w:tcW w:w="3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C99AA1C" w14:textId="4F08A5AF" w:rsidR="4B3692B6" w:rsidRPr="0097560F" w:rsidRDefault="4B3692B6" w:rsidP="4B3692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sz w:val="20"/>
                <w:szCs w:val="20"/>
              </w:rPr>
              <w:t>Cuando la persona afectada es mujer y hay control, coerción o dependencia.</w:t>
            </w:r>
          </w:p>
        </w:tc>
        <w:tc>
          <w:tcPr>
            <w:tcW w:w="36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CAA1D44" w14:textId="46B5A48C" w:rsidR="4B3692B6" w:rsidRPr="0097560F" w:rsidRDefault="4B3692B6" w:rsidP="4B3692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sz w:val="20"/>
                <w:szCs w:val="20"/>
              </w:rPr>
              <w:t>Asegurar atención prioritaria, confidencialidad y medidas de protección.</w:t>
            </w:r>
          </w:p>
        </w:tc>
      </w:tr>
      <w:tr w:rsidR="4B3692B6" w:rsidRPr="0097560F" w14:paraId="747C6BAE" w14:textId="77777777" w:rsidTr="4B3692B6">
        <w:trPr>
          <w:trHeight w:val="300"/>
        </w:trPr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41B222D" w14:textId="70E8257C" w:rsidR="4B3692B6" w:rsidRPr="0097560F" w:rsidRDefault="4B3692B6" w:rsidP="4B3692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b/>
                <w:bCs/>
                <w:sz w:val="20"/>
                <w:szCs w:val="20"/>
              </w:rPr>
              <w:t>Edad</w:t>
            </w:r>
          </w:p>
        </w:tc>
        <w:tc>
          <w:tcPr>
            <w:tcW w:w="3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1C2E01" w14:textId="64005457" w:rsidR="4B3692B6" w:rsidRPr="0097560F" w:rsidRDefault="4B3692B6" w:rsidP="4B3692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sz w:val="20"/>
                <w:szCs w:val="20"/>
              </w:rPr>
              <w:t>Cuando hay NNA o personas mayores.</w:t>
            </w:r>
          </w:p>
        </w:tc>
        <w:tc>
          <w:tcPr>
            <w:tcW w:w="36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516D38" w14:textId="16F2FD5F" w:rsidR="4B3692B6" w:rsidRPr="0097560F" w:rsidRDefault="4B3692B6" w:rsidP="4B3692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sz w:val="20"/>
                <w:szCs w:val="20"/>
              </w:rPr>
              <w:t>Activar coordinación con ICBF o programas sociales locales.</w:t>
            </w:r>
          </w:p>
        </w:tc>
      </w:tr>
      <w:tr w:rsidR="4B3692B6" w:rsidRPr="0097560F" w14:paraId="60C2E9CC" w14:textId="77777777" w:rsidTr="4B3692B6">
        <w:trPr>
          <w:trHeight w:val="300"/>
        </w:trPr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483D64" w14:textId="43A4F85D" w:rsidR="4B3692B6" w:rsidRPr="0097560F" w:rsidRDefault="4B3692B6" w:rsidP="4B3692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b/>
                <w:bCs/>
                <w:sz w:val="20"/>
                <w:szCs w:val="20"/>
              </w:rPr>
              <w:t>Discapacidad</w:t>
            </w:r>
          </w:p>
        </w:tc>
        <w:tc>
          <w:tcPr>
            <w:tcW w:w="3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19821B" w14:textId="31B7B0B5" w:rsidR="4B3692B6" w:rsidRPr="0097560F" w:rsidRDefault="4B3692B6" w:rsidP="4B3692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sz w:val="20"/>
                <w:szCs w:val="20"/>
              </w:rPr>
              <w:t>Cuando hay limitación física o cognitiva.</w:t>
            </w:r>
          </w:p>
        </w:tc>
        <w:tc>
          <w:tcPr>
            <w:tcW w:w="36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D2D22C4" w14:textId="1F6162EE" w:rsidR="4B3692B6" w:rsidRPr="0097560F" w:rsidRDefault="4B3692B6" w:rsidP="4B3692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sz w:val="20"/>
                <w:szCs w:val="20"/>
              </w:rPr>
              <w:t>Asegurar comunicación accesible y acompañamiento adecuado.</w:t>
            </w:r>
          </w:p>
        </w:tc>
      </w:tr>
      <w:tr w:rsidR="4B3692B6" w:rsidRPr="0097560F" w14:paraId="23034970" w14:textId="77777777" w:rsidTr="4B3692B6">
        <w:trPr>
          <w:trHeight w:val="300"/>
        </w:trPr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9A1AC9" w14:textId="792DB617" w:rsidR="4B3692B6" w:rsidRPr="0097560F" w:rsidRDefault="4B3692B6" w:rsidP="4B3692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b/>
                <w:bCs/>
                <w:sz w:val="20"/>
                <w:szCs w:val="20"/>
              </w:rPr>
              <w:t>Territorio</w:t>
            </w:r>
          </w:p>
        </w:tc>
        <w:tc>
          <w:tcPr>
            <w:tcW w:w="3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F17C35" w14:textId="400D847D" w:rsidR="4B3692B6" w:rsidRPr="0097560F" w:rsidRDefault="4B3692B6" w:rsidP="4B3692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sz w:val="20"/>
                <w:szCs w:val="20"/>
              </w:rPr>
              <w:t>Cuando el caso ocurre en zona rural o de frontera.</w:t>
            </w:r>
          </w:p>
        </w:tc>
        <w:tc>
          <w:tcPr>
            <w:tcW w:w="36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814DBB" w14:textId="4ECB6680" w:rsidR="4B3692B6" w:rsidRPr="0097560F" w:rsidRDefault="4B3692B6" w:rsidP="4B3692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sz w:val="20"/>
                <w:szCs w:val="20"/>
              </w:rPr>
              <w:t>Permitir formatos offline y articulación con líderes o autoridades locales.</w:t>
            </w:r>
          </w:p>
        </w:tc>
      </w:tr>
      <w:tr w:rsidR="4B3692B6" w:rsidRPr="0097560F" w14:paraId="667D2F4B" w14:textId="77777777" w:rsidTr="4B3692B6">
        <w:trPr>
          <w:trHeight w:val="300"/>
        </w:trPr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6E0298" w14:textId="29476787" w:rsidR="4B3692B6" w:rsidRPr="0097560F" w:rsidRDefault="4B3692B6" w:rsidP="4B3692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b/>
                <w:bCs/>
                <w:sz w:val="20"/>
                <w:szCs w:val="20"/>
              </w:rPr>
              <w:t>Diversidad étnica o cultural</w:t>
            </w:r>
          </w:p>
        </w:tc>
        <w:tc>
          <w:tcPr>
            <w:tcW w:w="3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951E24" w14:textId="3B632547" w:rsidR="4B3692B6" w:rsidRPr="0097560F" w:rsidRDefault="4B3692B6" w:rsidP="4B3692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sz w:val="20"/>
                <w:szCs w:val="20"/>
              </w:rPr>
              <w:t>Cuando la persona pertenece a comunidades étnicas.</w:t>
            </w:r>
          </w:p>
        </w:tc>
        <w:tc>
          <w:tcPr>
            <w:tcW w:w="36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DCA819" w14:textId="2234EB1E" w:rsidR="4B3692B6" w:rsidRPr="0097560F" w:rsidRDefault="4B3692B6" w:rsidP="4B3692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sz w:val="20"/>
                <w:szCs w:val="20"/>
              </w:rPr>
              <w:t>Respetar cosmovisiones y rutas propias de atención.</w:t>
            </w:r>
          </w:p>
        </w:tc>
      </w:tr>
    </w:tbl>
    <w:p w14:paraId="0BADDF24" w14:textId="77777777" w:rsidR="0097560F" w:rsidRDefault="0097560F" w:rsidP="4B3692B6">
      <w:pPr>
        <w:spacing w:line="278" w:lineRule="auto"/>
        <w:jc w:val="both"/>
        <w:rPr>
          <w:rFonts w:eastAsia="Century Gothic" w:cs="Century Gothic"/>
          <w:b/>
          <w:bCs/>
        </w:rPr>
      </w:pPr>
    </w:p>
    <w:p w14:paraId="2A97C70D" w14:textId="77777777" w:rsidR="0097560F" w:rsidRDefault="4B3692B6" w:rsidP="4B3692B6">
      <w:pPr>
        <w:spacing w:line="278" w:lineRule="auto"/>
        <w:jc w:val="both"/>
        <w:rPr>
          <w:rFonts w:ascii="Arial" w:eastAsia="Century Gothic" w:hAnsi="Arial" w:cs="Arial"/>
          <w:b/>
          <w:bCs/>
        </w:rPr>
      </w:pPr>
      <w:r w:rsidRPr="0097560F">
        <w:rPr>
          <w:rFonts w:ascii="Arial" w:eastAsia="Century Gothic" w:hAnsi="Arial" w:cs="Arial"/>
          <w:b/>
          <w:bCs/>
        </w:rPr>
        <w:t>Espacio de reflexión territorial:</w:t>
      </w:r>
    </w:p>
    <w:p w14:paraId="331C2DC2" w14:textId="63E385FA" w:rsidR="0098070D" w:rsidRDefault="00252CFE" w:rsidP="4B3692B6">
      <w:pPr>
        <w:spacing w:line="278" w:lineRule="auto"/>
        <w:jc w:val="both"/>
        <w:rPr>
          <w:rFonts w:ascii="Arial" w:eastAsia="Century Gothic" w:hAnsi="Arial" w:cs="Arial"/>
          <w:i/>
          <w:iCs/>
        </w:rPr>
      </w:pPr>
      <w:r w:rsidRPr="0097560F">
        <w:rPr>
          <w:rFonts w:ascii="Arial" w:hAnsi="Arial" w:cs="Arial"/>
        </w:rPr>
        <w:br/>
      </w:r>
      <w:r w:rsidR="4B3692B6" w:rsidRPr="0097560F">
        <w:rPr>
          <w:rFonts w:ascii="Arial" w:eastAsia="Century Gothic" w:hAnsi="Arial" w:cs="Arial"/>
        </w:rPr>
        <w:t xml:space="preserve"> </w:t>
      </w:r>
      <w:r w:rsidR="4B3692B6" w:rsidRPr="0097560F">
        <w:rPr>
          <w:rFonts w:ascii="Arial" w:eastAsia="Century Gothic" w:hAnsi="Arial" w:cs="Arial"/>
          <w:i/>
          <w:iCs/>
        </w:rPr>
        <w:t>Describa cómo su Comisaría aplica el enfoque diferencial según su contexto local.</w:t>
      </w:r>
    </w:p>
    <w:p w14:paraId="39972D6D" w14:textId="77777777" w:rsidR="0097560F" w:rsidRPr="0097560F" w:rsidRDefault="0097560F" w:rsidP="4B3692B6">
      <w:pPr>
        <w:spacing w:line="278" w:lineRule="auto"/>
        <w:jc w:val="both"/>
        <w:rPr>
          <w:rFonts w:ascii="Arial" w:hAnsi="Arial" w:cs="Arial"/>
        </w:rPr>
      </w:pPr>
    </w:p>
    <w:p w14:paraId="4F2C2295" w14:textId="33988A5B" w:rsidR="0098070D" w:rsidRDefault="0098070D" w:rsidP="0097560F">
      <w:pPr>
        <w:spacing w:line="278" w:lineRule="auto"/>
        <w:ind w:firstLine="0"/>
      </w:pPr>
    </w:p>
    <w:p w14:paraId="4BBBE72A" w14:textId="6F145378" w:rsidR="0098070D" w:rsidRDefault="4B3692B6" w:rsidP="0097560F">
      <w:pPr>
        <w:spacing w:line="278" w:lineRule="auto"/>
        <w:jc w:val="center"/>
        <w:rPr>
          <w:rFonts w:ascii="Arial" w:eastAsia="Century Gothic" w:hAnsi="Arial" w:cs="Arial"/>
          <w:b/>
          <w:bCs/>
        </w:rPr>
      </w:pPr>
      <w:r w:rsidRPr="0097560F">
        <w:rPr>
          <w:rFonts w:ascii="Arial" w:eastAsia="Century Gothic" w:hAnsi="Arial" w:cs="Arial"/>
          <w:b/>
          <w:bCs/>
        </w:rPr>
        <w:lastRenderedPageBreak/>
        <w:t>Módulo 5. Instrumentos prácticos</w:t>
      </w:r>
    </w:p>
    <w:p w14:paraId="19A6E6DF" w14:textId="77777777" w:rsidR="0097560F" w:rsidRPr="0097560F" w:rsidRDefault="0097560F" w:rsidP="0097560F">
      <w:pPr>
        <w:spacing w:line="278" w:lineRule="auto"/>
        <w:jc w:val="center"/>
        <w:rPr>
          <w:rFonts w:ascii="Arial" w:hAnsi="Arial" w:cs="Arial"/>
        </w:rPr>
      </w:pPr>
    </w:p>
    <w:p w14:paraId="5F8101A6" w14:textId="2A328CDC" w:rsidR="0098070D" w:rsidRDefault="4B3692B6" w:rsidP="0097560F">
      <w:pPr>
        <w:spacing w:line="278" w:lineRule="auto"/>
        <w:ind w:firstLine="0"/>
        <w:jc w:val="both"/>
        <w:rPr>
          <w:rFonts w:ascii="Arial" w:eastAsia="Century Gothic" w:hAnsi="Arial" w:cs="Arial"/>
          <w:b/>
          <w:bCs/>
        </w:rPr>
      </w:pPr>
      <w:r w:rsidRPr="0097560F">
        <w:rPr>
          <w:rFonts w:ascii="Arial" w:eastAsia="Century Gothic" w:hAnsi="Arial" w:cs="Arial"/>
          <w:b/>
          <w:bCs/>
        </w:rPr>
        <w:t>Formato básico de registro</w:t>
      </w:r>
    </w:p>
    <w:p w14:paraId="2F6C2C12" w14:textId="77777777" w:rsidR="0097560F" w:rsidRPr="0097560F" w:rsidRDefault="0097560F" w:rsidP="0097560F">
      <w:pPr>
        <w:spacing w:line="278" w:lineRule="auto"/>
        <w:ind w:firstLine="0"/>
        <w:jc w:val="both"/>
        <w:rPr>
          <w:rFonts w:ascii="Arial" w:hAnsi="Arial" w:cs="Arial"/>
        </w:rPr>
      </w:pPr>
    </w:p>
    <w:p w14:paraId="49AE6343" w14:textId="77777777" w:rsidR="0097560F" w:rsidRDefault="4B3692B6" w:rsidP="0097560F">
      <w:pPr>
        <w:spacing w:line="278" w:lineRule="auto"/>
        <w:ind w:firstLine="0"/>
        <w:jc w:val="both"/>
        <w:rPr>
          <w:rFonts w:ascii="Arial" w:eastAsia="Century Gothic" w:hAnsi="Arial" w:cs="Arial"/>
          <w:b/>
          <w:bCs/>
        </w:rPr>
      </w:pPr>
      <w:r w:rsidRPr="0097560F">
        <w:rPr>
          <w:rFonts w:ascii="Arial" w:eastAsia="Century Gothic" w:hAnsi="Arial" w:cs="Arial"/>
          <w:b/>
          <w:bCs/>
        </w:rPr>
        <w:t>Objetivo:</w:t>
      </w:r>
    </w:p>
    <w:p w14:paraId="1FB6A182" w14:textId="32F3AFDC" w:rsidR="0098070D" w:rsidRDefault="00252CFE" w:rsidP="0097560F">
      <w:pPr>
        <w:spacing w:line="278" w:lineRule="auto"/>
        <w:ind w:firstLine="0"/>
        <w:jc w:val="both"/>
        <w:rPr>
          <w:rFonts w:ascii="Arial" w:eastAsia="Century Gothic" w:hAnsi="Arial" w:cs="Arial"/>
        </w:rPr>
      </w:pPr>
      <w:r w:rsidRPr="0097560F">
        <w:rPr>
          <w:rFonts w:ascii="Arial" w:hAnsi="Arial" w:cs="Arial"/>
        </w:rPr>
        <w:br/>
      </w:r>
      <w:r w:rsidR="4B3692B6" w:rsidRPr="0097560F">
        <w:rPr>
          <w:rFonts w:ascii="Arial" w:eastAsia="Century Gothic" w:hAnsi="Arial" w:cs="Arial"/>
        </w:rPr>
        <w:t xml:space="preserve"> Establecer un formato básico de registro que facilite la documentación uniforme de las actuaciones comisariales y garantice trazabilidad, respaldo probatorio y coherencia institucional en todo el territorio nacional.</w:t>
      </w:r>
    </w:p>
    <w:p w14:paraId="2F8E3385" w14:textId="77777777" w:rsidR="0097560F" w:rsidRPr="0097560F" w:rsidRDefault="0097560F" w:rsidP="0097560F">
      <w:pPr>
        <w:spacing w:line="278" w:lineRule="auto"/>
        <w:ind w:firstLine="0"/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71"/>
        <w:gridCol w:w="3396"/>
        <w:gridCol w:w="3051"/>
      </w:tblGrid>
      <w:tr w:rsidR="4B3692B6" w:rsidRPr="0097560F" w14:paraId="71B7959D" w14:textId="77777777" w:rsidTr="4B3692B6">
        <w:trPr>
          <w:trHeight w:val="300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41A1D02A" w14:textId="4B6596D8" w:rsidR="4B3692B6" w:rsidRPr="0097560F" w:rsidRDefault="4B3692B6" w:rsidP="4B3692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Campo de registro</w:t>
            </w:r>
          </w:p>
        </w:tc>
        <w:tc>
          <w:tcPr>
            <w:tcW w:w="4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73E22D78" w14:textId="4CF96189" w:rsidR="4B3692B6" w:rsidRPr="0097560F" w:rsidRDefault="4B3692B6" w:rsidP="4B3692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Descripción orientadora</w:t>
            </w:r>
          </w:p>
        </w:tc>
        <w:tc>
          <w:tcPr>
            <w:tcW w:w="3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731B56AC" w14:textId="34B23309" w:rsidR="4B3692B6" w:rsidRPr="0097560F" w:rsidRDefault="4B3692B6" w:rsidP="4B3692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Observaciones operativas</w:t>
            </w:r>
          </w:p>
        </w:tc>
      </w:tr>
      <w:tr w:rsidR="4B3692B6" w:rsidRPr="0097560F" w14:paraId="16E7B234" w14:textId="77777777" w:rsidTr="4B3692B6">
        <w:trPr>
          <w:trHeight w:val="300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07A51FF" w14:textId="77A21989" w:rsidR="4B3692B6" w:rsidRPr="0097560F" w:rsidRDefault="4B3692B6" w:rsidP="4B3692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b/>
                <w:bCs/>
                <w:sz w:val="20"/>
                <w:szCs w:val="20"/>
              </w:rPr>
              <w:t>Fecha de recepción</w:t>
            </w:r>
          </w:p>
        </w:tc>
        <w:tc>
          <w:tcPr>
            <w:tcW w:w="4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28EB30" w14:textId="23A3C962" w:rsidR="4B3692B6" w:rsidRPr="0097560F" w:rsidRDefault="4B3692B6" w:rsidP="4B3692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sz w:val="20"/>
                <w:szCs w:val="20"/>
              </w:rPr>
              <w:t>Día, mes y año en que se recibe el caso o solicitud.</w:t>
            </w:r>
          </w:p>
        </w:tc>
        <w:tc>
          <w:tcPr>
            <w:tcW w:w="3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80182F" w14:textId="6BFA3973" w:rsidR="4B3692B6" w:rsidRPr="0097560F" w:rsidRDefault="4B3692B6" w:rsidP="4B3692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sz w:val="20"/>
                <w:szCs w:val="20"/>
              </w:rPr>
              <w:t>Permite establecer trazabilidad temporal y control estadístico.</w:t>
            </w:r>
          </w:p>
        </w:tc>
      </w:tr>
      <w:tr w:rsidR="4B3692B6" w:rsidRPr="0097560F" w14:paraId="41D2504D" w14:textId="77777777" w:rsidTr="4B3692B6">
        <w:trPr>
          <w:trHeight w:val="300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C4642F" w14:textId="53614CDD" w:rsidR="4B3692B6" w:rsidRPr="0097560F" w:rsidRDefault="4B3692B6" w:rsidP="4B3692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b/>
                <w:bCs/>
                <w:sz w:val="20"/>
                <w:szCs w:val="20"/>
              </w:rPr>
              <w:t>Persona atendida</w:t>
            </w:r>
          </w:p>
        </w:tc>
        <w:tc>
          <w:tcPr>
            <w:tcW w:w="4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C9C39F" w14:textId="508FC8FB" w:rsidR="4B3692B6" w:rsidRPr="0097560F" w:rsidRDefault="4B3692B6" w:rsidP="4B3692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sz w:val="20"/>
                <w:szCs w:val="20"/>
              </w:rPr>
              <w:t>Nombres y apellidos completos de la persona o núcleo familiar.</w:t>
            </w:r>
          </w:p>
        </w:tc>
        <w:tc>
          <w:tcPr>
            <w:tcW w:w="3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4B4744" w14:textId="7B5ABE62" w:rsidR="4B3692B6" w:rsidRPr="0097560F" w:rsidRDefault="4B3692B6" w:rsidP="4B3692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sz w:val="20"/>
                <w:szCs w:val="20"/>
              </w:rPr>
              <w:t>Si se trata de menor de edad, registrar acudiente e indicar relación.</w:t>
            </w:r>
          </w:p>
        </w:tc>
      </w:tr>
      <w:tr w:rsidR="4B3692B6" w:rsidRPr="0097560F" w14:paraId="41D11C2E" w14:textId="77777777" w:rsidTr="4B3692B6">
        <w:trPr>
          <w:trHeight w:val="300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9D2A94" w14:textId="5586BFB0" w:rsidR="4B3692B6" w:rsidRPr="0097560F" w:rsidRDefault="4B3692B6" w:rsidP="4B3692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b/>
                <w:bCs/>
                <w:sz w:val="20"/>
                <w:szCs w:val="20"/>
              </w:rPr>
              <w:t>Naturaleza del caso</w:t>
            </w:r>
          </w:p>
        </w:tc>
        <w:tc>
          <w:tcPr>
            <w:tcW w:w="4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2EB180" w14:textId="55E755D7" w:rsidR="4B3692B6" w:rsidRPr="0097560F" w:rsidRDefault="4B3692B6" w:rsidP="4B3692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sz w:val="20"/>
                <w:szCs w:val="20"/>
              </w:rPr>
              <w:t>Tipo de situación conforme al Módulo 1 (violencia, conflicto parental, convivencia, etc.).</w:t>
            </w:r>
          </w:p>
        </w:tc>
        <w:tc>
          <w:tcPr>
            <w:tcW w:w="3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35A839" w14:textId="5D571D6D" w:rsidR="4B3692B6" w:rsidRPr="0097560F" w:rsidRDefault="4B3692B6" w:rsidP="4B3692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sz w:val="20"/>
                <w:szCs w:val="20"/>
              </w:rPr>
              <w:t>Clasificación necesaria para seguimiento institucional.</w:t>
            </w:r>
          </w:p>
        </w:tc>
      </w:tr>
      <w:tr w:rsidR="4B3692B6" w:rsidRPr="0097560F" w14:paraId="124A4225" w14:textId="77777777" w:rsidTr="4B3692B6">
        <w:trPr>
          <w:trHeight w:val="300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F2DC0A" w14:textId="55F3F060" w:rsidR="4B3692B6" w:rsidRPr="0097560F" w:rsidRDefault="4B3692B6" w:rsidP="4B3692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b/>
                <w:bCs/>
                <w:sz w:val="20"/>
                <w:szCs w:val="20"/>
              </w:rPr>
              <w:t>Tipo de situación identificada</w:t>
            </w:r>
          </w:p>
        </w:tc>
        <w:tc>
          <w:tcPr>
            <w:tcW w:w="4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A26EFD6" w14:textId="1E2FDD78" w:rsidR="4B3692B6" w:rsidRPr="0097560F" w:rsidRDefault="4B3692B6" w:rsidP="4B3692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sz w:val="20"/>
                <w:szCs w:val="20"/>
              </w:rPr>
              <w:t>Urgente, prioritaria, programable o preventiva, según el análisis situacional.</w:t>
            </w:r>
          </w:p>
        </w:tc>
        <w:tc>
          <w:tcPr>
            <w:tcW w:w="3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946E38" w14:textId="34D1FB94" w:rsidR="4B3692B6" w:rsidRPr="0097560F" w:rsidRDefault="4B3692B6" w:rsidP="4B3692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sz w:val="20"/>
                <w:szCs w:val="20"/>
              </w:rPr>
              <w:t>No implica plazos obligatorios; orienta la organización de las actuaciones.</w:t>
            </w:r>
          </w:p>
        </w:tc>
      </w:tr>
      <w:tr w:rsidR="4B3692B6" w:rsidRPr="0097560F" w14:paraId="59A0B414" w14:textId="77777777" w:rsidTr="4B3692B6">
        <w:trPr>
          <w:trHeight w:val="300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DEA2269" w14:textId="029D3C11" w:rsidR="4B3692B6" w:rsidRPr="0097560F" w:rsidRDefault="4B3692B6" w:rsidP="4B3692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b/>
                <w:bCs/>
                <w:sz w:val="20"/>
                <w:szCs w:val="20"/>
              </w:rPr>
              <w:t>Actuaciones adoptadas</w:t>
            </w:r>
          </w:p>
        </w:tc>
        <w:tc>
          <w:tcPr>
            <w:tcW w:w="4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DDA935" w14:textId="0731D9B8" w:rsidR="4B3692B6" w:rsidRPr="0097560F" w:rsidRDefault="4B3692B6" w:rsidP="4B3692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sz w:val="20"/>
                <w:szCs w:val="20"/>
              </w:rPr>
              <w:t>Medidas administrativas, convocatorias, remisiones o asesorías realizadas.</w:t>
            </w:r>
          </w:p>
        </w:tc>
        <w:tc>
          <w:tcPr>
            <w:tcW w:w="3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B05D10" w14:textId="2AA24D96" w:rsidR="4B3692B6" w:rsidRPr="0097560F" w:rsidRDefault="4B3692B6" w:rsidP="4B3692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sz w:val="20"/>
                <w:szCs w:val="20"/>
              </w:rPr>
              <w:t>Describir con precisión cada acción efectuada.</w:t>
            </w:r>
          </w:p>
        </w:tc>
      </w:tr>
      <w:tr w:rsidR="4B3692B6" w:rsidRPr="0097560F" w14:paraId="5F107C2A" w14:textId="77777777" w:rsidTr="4B3692B6">
        <w:trPr>
          <w:trHeight w:val="300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F179A3" w14:textId="405E71DE" w:rsidR="4B3692B6" w:rsidRPr="0097560F" w:rsidRDefault="4B3692B6" w:rsidP="4B3692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b/>
                <w:bCs/>
                <w:sz w:val="20"/>
                <w:szCs w:val="20"/>
              </w:rPr>
              <w:t>Entidades articuladas</w:t>
            </w:r>
          </w:p>
        </w:tc>
        <w:tc>
          <w:tcPr>
            <w:tcW w:w="4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D5D9EB" w14:textId="0049583F" w:rsidR="4B3692B6" w:rsidRPr="0097560F" w:rsidRDefault="4B3692B6" w:rsidP="4B3692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sz w:val="20"/>
                <w:szCs w:val="20"/>
              </w:rPr>
              <w:t>Instituciones con las cuales se coordinó la actuación (Salud, ICBF, Policía, etc.).</w:t>
            </w:r>
          </w:p>
        </w:tc>
        <w:tc>
          <w:tcPr>
            <w:tcW w:w="3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35D6A8E" w14:textId="0CC924D5" w:rsidR="4B3692B6" w:rsidRPr="0097560F" w:rsidRDefault="4B3692B6" w:rsidP="4B3692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sz w:val="20"/>
                <w:szCs w:val="20"/>
              </w:rPr>
              <w:t>Indicar nombre de entidad, contacto y medio de coordinación.</w:t>
            </w:r>
          </w:p>
        </w:tc>
      </w:tr>
      <w:tr w:rsidR="4B3692B6" w:rsidRPr="0097560F" w14:paraId="2E5BD452" w14:textId="77777777" w:rsidTr="4B3692B6">
        <w:trPr>
          <w:trHeight w:val="300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CD59A2" w14:textId="05A21497" w:rsidR="4B3692B6" w:rsidRPr="0097560F" w:rsidRDefault="4B3692B6" w:rsidP="4B3692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b/>
                <w:bCs/>
                <w:sz w:val="20"/>
                <w:szCs w:val="20"/>
              </w:rPr>
              <w:t>Observaciones y seguimiento</w:t>
            </w:r>
          </w:p>
        </w:tc>
        <w:tc>
          <w:tcPr>
            <w:tcW w:w="4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D512351" w14:textId="1428D4B5" w:rsidR="4B3692B6" w:rsidRPr="0097560F" w:rsidRDefault="4B3692B6" w:rsidP="4B3692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sz w:val="20"/>
                <w:szCs w:val="20"/>
              </w:rPr>
              <w:t>Comentarios adicionales, compromisos o alertas identificadas.</w:t>
            </w:r>
          </w:p>
        </w:tc>
        <w:tc>
          <w:tcPr>
            <w:tcW w:w="3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EADEE3" w14:textId="6C551387" w:rsidR="4B3692B6" w:rsidRPr="0097560F" w:rsidRDefault="4B3692B6" w:rsidP="4B3692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sz w:val="20"/>
                <w:szCs w:val="20"/>
              </w:rPr>
              <w:t>Incluir revaloraciones o nuevas diligencias programadas.</w:t>
            </w:r>
          </w:p>
        </w:tc>
      </w:tr>
      <w:tr w:rsidR="4B3692B6" w:rsidRPr="0097560F" w14:paraId="7C25CF1A" w14:textId="77777777" w:rsidTr="4B3692B6">
        <w:trPr>
          <w:trHeight w:val="300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D877F6" w14:textId="39399982" w:rsidR="4B3692B6" w:rsidRPr="0097560F" w:rsidRDefault="4B3692B6" w:rsidP="4B3692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b/>
                <w:bCs/>
                <w:sz w:val="20"/>
                <w:szCs w:val="20"/>
              </w:rPr>
              <w:t>Responsable comisarial</w:t>
            </w:r>
          </w:p>
        </w:tc>
        <w:tc>
          <w:tcPr>
            <w:tcW w:w="4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A385B8" w14:textId="10406A3A" w:rsidR="4B3692B6" w:rsidRPr="0097560F" w:rsidRDefault="4B3692B6" w:rsidP="4B3692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sz w:val="20"/>
                <w:szCs w:val="20"/>
              </w:rPr>
              <w:t>Nombre y cargo del funcionario responsable de la actuación.</w:t>
            </w:r>
          </w:p>
        </w:tc>
        <w:tc>
          <w:tcPr>
            <w:tcW w:w="3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BB5143" w14:textId="6A36B0B1" w:rsidR="4B3692B6" w:rsidRPr="0097560F" w:rsidRDefault="4B3692B6" w:rsidP="4B3692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sz w:val="20"/>
                <w:szCs w:val="20"/>
              </w:rPr>
              <w:t>Identifica al responsable del registro y control del expediente.</w:t>
            </w:r>
          </w:p>
        </w:tc>
      </w:tr>
      <w:tr w:rsidR="4B3692B6" w:rsidRPr="0097560F" w14:paraId="02AC71A2" w14:textId="77777777" w:rsidTr="4B3692B6">
        <w:trPr>
          <w:trHeight w:val="300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76B4E7" w14:textId="3739ACB7" w:rsidR="4B3692B6" w:rsidRPr="0097560F" w:rsidRDefault="4B3692B6" w:rsidP="4B3692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b/>
                <w:bCs/>
                <w:sz w:val="20"/>
                <w:szCs w:val="20"/>
              </w:rPr>
              <w:t>Firma y sello</w:t>
            </w:r>
          </w:p>
        </w:tc>
        <w:tc>
          <w:tcPr>
            <w:tcW w:w="4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2015DB" w14:textId="11261581" w:rsidR="4B3692B6" w:rsidRPr="0097560F" w:rsidRDefault="4B3692B6" w:rsidP="4B3692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sz w:val="20"/>
                <w:szCs w:val="20"/>
              </w:rPr>
              <w:t>Firma del comisario(a) o delegado(a) que valida la información.</w:t>
            </w:r>
          </w:p>
        </w:tc>
        <w:tc>
          <w:tcPr>
            <w:tcW w:w="3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6E8C21" w14:textId="514E6D9A" w:rsidR="4B3692B6" w:rsidRPr="0097560F" w:rsidRDefault="4B3692B6" w:rsidP="4B3692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560F">
              <w:rPr>
                <w:rFonts w:ascii="Arial" w:eastAsia="Century Gothic" w:hAnsi="Arial" w:cs="Arial"/>
                <w:sz w:val="20"/>
                <w:szCs w:val="20"/>
              </w:rPr>
              <w:t>Garantiza autenticidad del registro y respaldo administrativo.</w:t>
            </w:r>
          </w:p>
        </w:tc>
      </w:tr>
    </w:tbl>
    <w:p w14:paraId="30D34887" w14:textId="7CE8714A" w:rsidR="0098070D" w:rsidRDefault="4B3692B6" w:rsidP="4B3692B6">
      <w:pPr>
        <w:spacing w:line="278" w:lineRule="auto"/>
        <w:jc w:val="both"/>
      </w:pPr>
      <w:r w:rsidRPr="4B3692B6">
        <w:rPr>
          <w:rFonts w:eastAsia="Century Gothic" w:cs="Century Gothic"/>
        </w:rPr>
        <w:t xml:space="preserve"> </w:t>
      </w:r>
    </w:p>
    <w:p w14:paraId="327D3E97" w14:textId="56C9F1C8" w:rsidR="0098070D" w:rsidRPr="0097560F" w:rsidRDefault="4B3692B6" w:rsidP="0097560F">
      <w:pPr>
        <w:spacing w:line="278" w:lineRule="auto"/>
        <w:ind w:firstLine="0"/>
        <w:jc w:val="both"/>
        <w:rPr>
          <w:rFonts w:ascii="Arial" w:hAnsi="Arial" w:cs="Arial"/>
        </w:rPr>
      </w:pPr>
      <w:r w:rsidRPr="0097560F">
        <w:rPr>
          <w:rFonts w:ascii="Arial" w:eastAsia="Century Gothic" w:hAnsi="Arial" w:cs="Arial"/>
          <w:b/>
          <w:bCs/>
        </w:rPr>
        <w:t>Nota técnica final</w:t>
      </w:r>
    </w:p>
    <w:p w14:paraId="623BBEE4" w14:textId="0CD3D91F" w:rsidR="0098070D" w:rsidRPr="0097560F" w:rsidRDefault="4B3692B6" w:rsidP="0097560F">
      <w:pPr>
        <w:pStyle w:val="Prrafodelista"/>
        <w:numPr>
          <w:ilvl w:val="0"/>
          <w:numId w:val="1"/>
        </w:numPr>
        <w:spacing w:line="278" w:lineRule="auto"/>
        <w:ind w:left="0" w:firstLine="0"/>
        <w:jc w:val="both"/>
        <w:rPr>
          <w:rFonts w:ascii="Arial" w:eastAsia="Century Gothic" w:hAnsi="Arial" w:cs="Arial"/>
        </w:rPr>
      </w:pPr>
      <w:r w:rsidRPr="0097560F">
        <w:rPr>
          <w:rFonts w:ascii="Arial" w:eastAsia="Century Gothic" w:hAnsi="Arial" w:cs="Arial"/>
        </w:rPr>
        <w:t>La Caja de Herramientas no impone tiempos ni establece obligaciones reglamentarias.</w:t>
      </w:r>
    </w:p>
    <w:p w14:paraId="168DFDC6" w14:textId="6D27A7CA" w:rsidR="0098070D" w:rsidRPr="0097560F" w:rsidRDefault="4B3692B6" w:rsidP="0097560F">
      <w:pPr>
        <w:pStyle w:val="Prrafodelista"/>
        <w:numPr>
          <w:ilvl w:val="0"/>
          <w:numId w:val="1"/>
        </w:numPr>
        <w:spacing w:line="278" w:lineRule="auto"/>
        <w:ind w:left="0" w:firstLine="0"/>
        <w:jc w:val="both"/>
        <w:rPr>
          <w:rFonts w:ascii="Arial" w:eastAsia="Century Gothic" w:hAnsi="Arial" w:cs="Arial"/>
        </w:rPr>
      </w:pPr>
      <w:r w:rsidRPr="0097560F">
        <w:rPr>
          <w:rFonts w:ascii="Arial" w:eastAsia="Century Gothic" w:hAnsi="Arial" w:cs="Arial"/>
        </w:rPr>
        <w:t>Cada Comisaría la aplicará según sus capacidades institucionales.</w:t>
      </w:r>
    </w:p>
    <w:p w14:paraId="76A02D4F" w14:textId="1FAF1A5D" w:rsidR="0098070D" w:rsidRPr="0097560F" w:rsidRDefault="4B3692B6" w:rsidP="0097560F">
      <w:pPr>
        <w:pStyle w:val="Prrafodelista"/>
        <w:numPr>
          <w:ilvl w:val="0"/>
          <w:numId w:val="1"/>
        </w:numPr>
        <w:spacing w:line="278" w:lineRule="auto"/>
        <w:ind w:left="0" w:firstLine="0"/>
        <w:jc w:val="both"/>
        <w:rPr>
          <w:rFonts w:ascii="Arial" w:eastAsia="Century Gothic" w:hAnsi="Arial" w:cs="Arial"/>
        </w:rPr>
      </w:pPr>
      <w:r w:rsidRPr="0097560F">
        <w:rPr>
          <w:rFonts w:ascii="Arial" w:eastAsia="Century Gothic" w:hAnsi="Arial" w:cs="Arial"/>
        </w:rPr>
        <w:t>Su función es facilitar decisiones informadas, coherentes y humanizadas.</w:t>
      </w:r>
    </w:p>
    <w:p w14:paraId="3FFAFE32" w14:textId="5D94091C" w:rsidR="0098070D" w:rsidRPr="0097560F" w:rsidRDefault="4B3692B6" w:rsidP="0097560F">
      <w:pPr>
        <w:pStyle w:val="Prrafodelista"/>
        <w:numPr>
          <w:ilvl w:val="0"/>
          <w:numId w:val="1"/>
        </w:numPr>
        <w:spacing w:line="278" w:lineRule="auto"/>
        <w:ind w:left="0" w:firstLine="0"/>
        <w:jc w:val="both"/>
        <w:rPr>
          <w:rFonts w:ascii="Arial" w:eastAsia="Century Gothic" w:hAnsi="Arial" w:cs="Arial"/>
        </w:rPr>
      </w:pPr>
      <w:r w:rsidRPr="0097560F">
        <w:rPr>
          <w:rFonts w:ascii="Arial" w:eastAsia="Century Gothic" w:hAnsi="Arial" w:cs="Arial"/>
        </w:rPr>
        <w:t>Debe revisarse y adaptarse periódicamente conforme a la realidad territorial y a la evolución del Sistema Nacional de Comisarías.</w:t>
      </w:r>
    </w:p>
    <w:sectPr w:rsidR="0098070D" w:rsidRPr="0097560F">
      <w:headerReference w:type="default" r:id="rId7"/>
      <w:footerReference w:type="default" r:id="rId8"/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413B3" w14:textId="77777777" w:rsidR="00F471AB" w:rsidRDefault="00F471AB" w:rsidP="00D66E78">
      <w:r>
        <w:separator/>
      </w:r>
    </w:p>
  </w:endnote>
  <w:endnote w:type="continuationSeparator" w:id="0">
    <w:p w14:paraId="02232355" w14:textId="77777777" w:rsidR="00F471AB" w:rsidRDefault="00F471AB" w:rsidP="00D66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20A49" w14:textId="6751ABC4" w:rsidR="00DA6F40" w:rsidRDefault="00DD2109">
    <w:pPr>
      <w:pStyle w:val="Piedepgina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33778C9" wp14:editId="3119397F">
              <wp:simplePos x="0" y="0"/>
              <wp:positionH relativeFrom="margin">
                <wp:posOffset>-563880</wp:posOffset>
              </wp:positionH>
              <wp:positionV relativeFrom="paragraph">
                <wp:posOffset>-495935</wp:posOffset>
              </wp:positionV>
              <wp:extent cx="6029325" cy="1229995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29325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581202C" w14:textId="77777777" w:rsidR="00DD2109" w:rsidRPr="00256928" w:rsidRDefault="00DD2109" w:rsidP="00DD2109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p w14:paraId="65BBFEA4" w14:textId="77777777" w:rsidR="00DD2109" w:rsidRPr="000A64B1" w:rsidRDefault="00DD2109" w:rsidP="00DD2109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b/>
                              <w:bCs/>
                              <w:sz w:val="16"/>
                              <w:szCs w:val="16"/>
                            </w:rPr>
                            <w:t>Ministerio de Justicia y del Derecho</w:t>
                          </w:r>
                        </w:p>
                        <w:p w14:paraId="7824BE6E" w14:textId="77777777" w:rsidR="00DD2109" w:rsidRPr="000A64B1" w:rsidRDefault="00DD2109" w:rsidP="00DD2109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Sede principal: carrera 9 No. 12C – 10, Bogotá D.C.</w:t>
                          </w:r>
                        </w:p>
                        <w:p w14:paraId="34AA6E88" w14:textId="77777777" w:rsidR="00DD2109" w:rsidRPr="000A64B1" w:rsidRDefault="00DD2109" w:rsidP="00DD2109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 xml:space="preserve">Sede </w:t>
                          </w: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C</w:t>
                          </w: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hapinero y correspondencia: calle 53 No. 13 – 27, Bogotá D.C.</w:t>
                          </w:r>
                        </w:p>
                        <w:p w14:paraId="095F38E4" w14:textId="77777777" w:rsidR="00DD2109" w:rsidRPr="000A64B1" w:rsidRDefault="00DD2109" w:rsidP="00DD2109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Conmutador: (+57) 1 444 31 00</w:t>
                          </w:r>
                        </w:p>
                        <w:p w14:paraId="2516425F" w14:textId="77777777" w:rsidR="00DD2109" w:rsidRPr="000A64B1" w:rsidRDefault="00DD2109" w:rsidP="00DD2109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Línea Gratuita: (+57) 01 8000 911170</w:t>
                          </w:r>
                        </w:p>
                        <w:p w14:paraId="61FCEB2F" w14:textId="77777777" w:rsidR="00DD2109" w:rsidRPr="000A64B1" w:rsidRDefault="00DD2109" w:rsidP="00DD2109">
                          <w:pPr>
                            <w:spacing w:line="276" w:lineRule="auto"/>
                            <w:jc w:val="both"/>
                            <w:rPr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www.minjusticia.gov.co</w:t>
                          </w:r>
                        </w:p>
                        <w:p w14:paraId="3ED75E83" w14:textId="77777777" w:rsidR="00DD2109" w:rsidRPr="0046137B" w:rsidRDefault="00DD2109" w:rsidP="00DD2109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3778C9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-44.4pt;margin-top:-39.05pt;width:474.75pt;height:96.8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" filled="f" stroked="f" strokeweight=".5pt">
              <v:textbox>
                <w:txbxContent>
                  <w:p w14:paraId="2581202C" w14:textId="77777777" w:rsidR="00DD2109" w:rsidRPr="00256928" w:rsidRDefault="00DD2109" w:rsidP="00DD2109">
                    <w:pPr>
                      <w:spacing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p w14:paraId="65BBFEA4" w14:textId="77777777" w:rsidR="00DD2109" w:rsidRPr="000A64B1" w:rsidRDefault="00DD2109" w:rsidP="00DD2109">
                    <w:pPr>
                      <w:spacing w:line="276" w:lineRule="auto"/>
                      <w:jc w:val="both"/>
                      <w:rPr>
                        <w:rFonts w:ascii="Verdana" w:hAnsi="Verdana"/>
                        <w:b/>
                        <w:bCs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b/>
                        <w:bCs/>
                        <w:sz w:val="16"/>
                        <w:szCs w:val="16"/>
                      </w:rPr>
                      <w:t>Ministerio de Justicia y del Derecho</w:t>
                    </w:r>
                  </w:p>
                  <w:p w14:paraId="7824BE6E" w14:textId="77777777" w:rsidR="00DD2109" w:rsidRPr="000A64B1" w:rsidRDefault="00DD2109" w:rsidP="00DD2109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Sede principal: carrera 9 No. 12C – 10, Bogotá D.C.</w:t>
                    </w:r>
                  </w:p>
                  <w:p w14:paraId="34AA6E88" w14:textId="77777777" w:rsidR="00DD2109" w:rsidRPr="000A64B1" w:rsidRDefault="00DD2109" w:rsidP="00DD2109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 xml:space="preserve">Sede </w:t>
                    </w:r>
                    <w:r>
                      <w:rPr>
                        <w:rFonts w:ascii="Verdana" w:hAnsi="Verdana"/>
                        <w:sz w:val="16"/>
                        <w:szCs w:val="16"/>
                      </w:rPr>
                      <w:t>C</w:t>
                    </w: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hapinero y correspondencia: calle 53 No. 13 – 27, Bogotá D.C.</w:t>
                    </w:r>
                  </w:p>
                  <w:p w14:paraId="095F38E4" w14:textId="77777777" w:rsidR="00DD2109" w:rsidRPr="000A64B1" w:rsidRDefault="00DD2109" w:rsidP="00DD2109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Conmutador: (+57) 1 444 31 00</w:t>
                    </w:r>
                  </w:p>
                  <w:p w14:paraId="2516425F" w14:textId="77777777" w:rsidR="00DD2109" w:rsidRPr="000A64B1" w:rsidRDefault="00DD2109" w:rsidP="00DD2109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Línea Gratuita: (+57) 01 8000 911170</w:t>
                    </w:r>
                  </w:p>
                  <w:p w14:paraId="61FCEB2F" w14:textId="77777777" w:rsidR="00DD2109" w:rsidRPr="000A64B1" w:rsidRDefault="00DD2109" w:rsidP="00DD2109">
                    <w:pPr>
                      <w:spacing w:line="276" w:lineRule="auto"/>
                      <w:jc w:val="both"/>
                      <w:rPr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www.minjusticia.gov.co</w:t>
                    </w:r>
                  </w:p>
                  <w:p w14:paraId="3ED75E83" w14:textId="77777777" w:rsidR="00DD2109" w:rsidRPr="0046137B" w:rsidRDefault="00DD2109" w:rsidP="00DD2109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B58C1" w14:textId="77777777" w:rsidR="00F471AB" w:rsidRDefault="00F471AB" w:rsidP="00D66E78">
      <w:r>
        <w:separator/>
      </w:r>
    </w:p>
  </w:footnote>
  <w:footnote w:type="continuationSeparator" w:id="0">
    <w:p w14:paraId="03877E92" w14:textId="77777777" w:rsidR="00F471AB" w:rsidRDefault="00F471AB" w:rsidP="00D66E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AC35B" w14:textId="57D92BB7" w:rsidR="00D66E78" w:rsidRDefault="00DA6F40" w:rsidP="00BE7980">
    <w:pPr>
      <w:pStyle w:val="Encabezado"/>
      <w:ind w:firstLine="0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416EE0E6" wp14:editId="6D746630">
          <wp:simplePos x="0" y="0"/>
          <wp:positionH relativeFrom="margin">
            <wp:align>center</wp:align>
          </wp:positionH>
          <wp:positionV relativeFrom="paragraph">
            <wp:posOffset>-807720</wp:posOffset>
          </wp:positionV>
          <wp:extent cx="7756525" cy="9494520"/>
          <wp:effectExtent l="0" t="0" r="0" b="0"/>
          <wp:wrapNone/>
          <wp:docPr id="1615993281" name="Imagen 16159932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6898" cy="94949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91DB4"/>
    <w:multiLevelType w:val="multilevel"/>
    <w:tmpl w:val="6568D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630E66"/>
    <w:multiLevelType w:val="multilevel"/>
    <w:tmpl w:val="30BE7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20500F"/>
    <w:multiLevelType w:val="multilevel"/>
    <w:tmpl w:val="1F0A4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BE83593"/>
    <w:multiLevelType w:val="multilevel"/>
    <w:tmpl w:val="31BEA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BEE39E7"/>
    <w:multiLevelType w:val="multilevel"/>
    <w:tmpl w:val="151C4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47849C4"/>
    <w:multiLevelType w:val="multilevel"/>
    <w:tmpl w:val="3A961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7AF2214"/>
    <w:multiLevelType w:val="hybridMultilevel"/>
    <w:tmpl w:val="74544E18"/>
    <w:lvl w:ilvl="0" w:tplc="3DA42DC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7F6CA84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DFB0FF1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E090AD20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F6471FE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A0045DC0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7965458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3EC45EC4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FAFAD23A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78F95A7F"/>
    <w:multiLevelType w:val="hybridMultilevel"/>
    <w:tmpl w:val="7FA2FFA6"/>
    <w:lvl w:ilvl="0" w:tplc="344A44B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920C7A8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31F4CB3E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C76E63A2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D04EBEC2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CAE07858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E4224EE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38D6B63A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791A5F70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887492615">
    <w:abstractNumId w:val="7"/>
  </w:num>
  <w:num w:numId="2" w16cid:durableId="391732672">
    <w:abstractNumId w:val="6"/>
  </w:num>
  <w:num w:numId="3" w16cid:durableId="1626890965">
    <w:abstractNumId w:val="2"/>
  </w:num>
  <w:num w:numId="4" w16cid:durableId="1043558166">
    <w:abstractNumId w:val="5"/>
  </w:num>
  <w:num w:numId="5" w16cid:durableId="1728842459">
    <w:abstractNumId w:val="0"/>
  </w:num>
  <w:num w:numId="6" w16cid:durableId="1305087268">
    <w:abstractNumId w:val="3"/>
  </w:num>
  <w:num w:numId="7" w16cid:durableId="1920363491">
    <w:abstractNumId w:val="4"/>
  </w:num>
  <w:num w:numId="8" w16cid:durableId="62882814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FA8"/>
    <w:rsid w:val="00004FD9"/>
    <w:rsid w:val="00027FF5"/>
    <w:rsid w:val="00036786"/>
    <w:rsid w:val="00044EF4"/>
    <w:rsid w:val="000512AA"/>
    <w:rsid w:val="0005627B"/>
    <w:rsid w:val="00062479"/>
    <w:rsid w:val="00085435"/>
    <w:rsid w:val="000A1D9A"/>
    <w:rsid w:val="000A37DC"/>
    <w:rsid w:val="000B79F2"/>
    <w:rsid w:val="000D591B"/>
    <w:rsid w:val="000D7A41"/>
    <w:rsid w:val="000E3A43"/>
    <w:rsid w:val="000E6F5C"/>
    <w:rsid w:val="000F0252"/>
    <w:rsid w:val="000F205C"/>
    <w:rsid w:val="00100D8F"/>
    <w:rsid w:val="001049FE"/>
    <w:rsid w:val="00122352"/>
    <w:rsid w:val="00124A37"/>
    <w:rsid w:val="00141698"/>
    <w:rsid w:val="00150F57"/>
    <w:rsid w:val="0018657B"/>
    <w:rsid w:val="00193AA3"/>
    <w:rsid w:val="001A0417"/>
    <w:rsid w:val="001B406D"/>
    <w:rsid w:val="001C3EF5"/>
    <w:rsid w:val="001C753F"/>
    <w:rsid w:val="001E0E75"/>
    <w:rsid w:val="001F352F"/>
    <w:rsid w:val="0020389E"/>
    <w:rsid w:val="002055A5"/>
    <w:rsid w:val="002160F0"/>
    <w:rsid w:val="00221CD7"/>
    <w:rsid w:val="0022651A"/>
    <w:rsid w:val="00227142"/>
    <w:rsid w:val="0023004D"/>
    <w:rsid w:val="00252CFE"/>
    <w:rsid w:val="00257B47"/>
    <w:rsid w:val="00277C3B"/>
    <w:rsid w:val="00284B8C"/>
    <w:rsid w:val="0029626B"/>
    <w:rsid w:val="002A7C7C"/>
    <w:rsid w:val="002B3A32"/>
    <w:rsid w:val="002E3BBD"/>
    <w:rsid w:val="002E5647"/>
    <w:rsid w:val="002F0BED"/>
    <w:rsid w:val="002F6455"/>
    <w:rsid w:val="00310B39"/>
    <w:rsid w:val="003233A8"/>
    <w:rsid w:val="003518E7"/>
    <w:rsid w:val="00351AE5"/>
    <w:rsid w:val="00352147"/>
    <w:rsid w:val="0035355B"/>
    <w:rsid w:val="0035584D"/>
    <w:rsid w:val="00357731"/>
    <w:rsid w:val="003641B3"/>
    <w:rsid w:val="00392077"/>
    <w:rsid w:val="003A5ED6"/>
    <w:rsid w:val="003C1A02"/>
    <w:rsid w:val="003C4D0D"/>
    <w:rsid w:val="003F423E"/>
    <w:rsid w:val="003F458C"/>
    <w:rsid w:val="00406B9F"/>
    <w:rsid w:val="0041445C"/>
    <w:rsid w:val="00414D66"/>
    <w:rsid w:val="00456AC7"/>
    <w:rsid w:val="004A6B6F"/>
    <w:rsid w:val="004D344D"/>
    <w:rsid w:val="004F7049"/>
    <w:rsid w:val="00503E6A"/>
    <w:rsid w:val="00525728"/>
    <w:rsid w:val="00531E5C"/>
    <w:rsid w:val="00543D06"/>
    <w:rsid w:val="005A157D"/>
    <w:rsid w:val="005C4FE0"/>
    <w:rsid w:val="005C59BA"/>
    <w:rsid w:val="005C6F49"/>
    <w:rsid w:val="005D46B0"/>
    <w:rsid w:val="005E3E0F"/>
    <w:rsid w:val="005F5BEE"/>
    <w:rsid w:val="00603AA4"/>
    <w:rsid w:val="00603E34"/>
    <w:rsid w:val="00663C53"/>
    <w:rsid w:val="006703D1"/>
    <w:rsid w:val="00684273"/>
    <w:rsid w:val="00693751"/>
    <w:rsid w:val="0069526B"/>
    <w:rsid w:val="006D3BC3"/>
    <w:rsid w:val="00715943"/>
    <w:rsid w:val="0072216B"/>
    <w:rsid w:val="0073095D"/>
    <w:rsid w:val="00746134"/>
    <w:rsid w:val="00761515"/>
    <w:rsid w:val="00765561"/>
    <w:rsid w:val="007670FC"/>
    <w:rsid w:val="00790C38"/>
    <w:rsid w:val="00790D44"/>
    <w:rsid w:val="00791C78"/>
    <w:rsid w:val="007925FB"/>
    <w:rsid w:val="007A6CDB"/>
    <w:rsid w:val="007B79D8"/>
    <w:rsid w:val="007C111A"/>
    <w:rsid w:val="007E14AF"/>
    <w:rsid w:val="007F1045"/>
    <w:rsid w:val="007F46B5"/>
    <w:rsid w:val="0081494B"/>
    <w:rsid w:val="00820A04"/>
    <w:rsid w:val="00825C67"/>
    <w:rsid w:val="008628AA"/>
    <w:rsid w:val="0088513B"/>
    <w:rsid w:val="0088633E"/>
    <w:rsid w:val="00894C32"/>
    <w:rsid w:val="008B084C"/>
    <w:rsid w:val="008B73EB"/>
    <w:rsid w:val="008C25BE"/>
    <w:rsid w:val="008D7701"/>
    <w:rsid w:val="008E2EC8"/>
    <w:rsid w:val="00903836"/>
    <w:rsid w:val="00925B21"/>
    <w:rsid w:val="00935BFB"/>
    <w:rsid w:val="00957896"/>
    <w:rsid w:val="00961195"/>
    <w:rsid w:val="009716AD"/>
    <w:rsid w:val="009719C6"/>
    <w:rsid w:val="00974347"/>
    <w:rsid w:val="0097560F"/>
    <w:rsid w:val="0098070D"/>
    <w:rsid w:val="00986448"/>
    <w:rsid w:val="00992D77"/>
    <w:rsid w:val="009A7A76"/>
    <w:rsid w:val="009C081A"/>
    <w:rsid w:val="009C32C6"/>
    <w:rsid w:val="009C7FA8"/>
    <w:rsid w:val="009D13C8"/>
    <w:rsid w:val="009D418D"/>
    <w:rsid w:val="009E240D"/>
    <w:rsid w:val="009E5FDD"/>
    <w:rsid w:val="00A3028D"/>
    <w:rsid w:val="00A30E01"/>
    <w:rsid w:val="00A32C8F"/>
    <w:rsid w:val="00A7048E"/>
    <w:rsid w:val="00AA72AA"/>
    <w:rsid w:val="00AB667B"/>
    <w:rsid w:val="00AD7492"/>
    <w:rsid w:val="00AE3668"/>
    <w:rsid w:val="00AE6CEA"/>
    <w:rsid w:val="00AF355C"/>
    <w:rsid w:val="00AF4CB2"/>
    <w:rsid w:val="00B02AA8"/>
    <w:rsid w:val="00B10189"/>
    <w:rsid w:val="00B13E38"/>
    <w:rsid w:val="00B24029"/>
    <w:rsid w:val="00B24136"/>
    <w:rsid w:val="00B25349"/>
    <w:rsid w:val="00B30AB9"/>
    <w:rsid w:val="00B4603F"/>
    <w:rsid w:val="00B57B8E"/>
    <w:rsid w:val="00B93854"/>
    <w:rsid w:val="00B9439A"/>
    <w:rsid w:val="00B9646D"/>
    <w:rsid w:val="00BB264B"/>
    <w:rsid w:val="00BE7980"/>
    <w:rsid w:val="00C15449"/>
    <w:rsid w:val="00C24041"/>
    <w:rsid w:val="00C2532F"/>
    <w:rsid w:val="00C31D16"/>
    <w:rsid w:val="00C335B4"/>
    <w:rsid w:val="00C75EB5"/>
    <w:rsid w:val="00C879E1"/>
    <w:rsid w:val="00C92D33"/>
    <w:rsid w:val="00CA107E"/>
    <w:rsid w:val="00CA6D37"/>
    <w:rsid w:val="00CB17C9"/>
    <w:rsid w:val="00CB3183"/>
    <w:rsid w:val="00CF22C5"/>
    <w:rsid w:val="00CF3F22"/>
    <w:rsid w:val="00D04685"/>
    <w:rsid w:val="00D079BB"/>
    <w:rsid w:val="00D07ABD"/>
    <w:rsid w:val="00D12385"/>
    <w:rsid w:val="00D14690"/>
    <w:rsid w:val="00D35047"/>
    <w:rsid w:val="00D55292"/>
    <w:rsid w:val="00D60F04"/>
    <w:rsid w:val="00D65AF2"/>
    <w:rsid w:val="00D66BCF"/>
    <w:rsid w:val="00D66E78"/>
    <w:rsid w:val="00D750B6"/>
    <w:rsid w:val="00D772CE"/>
    <w:rsid w:val="00D812A7"/>
    <w:rsid w:val="00DA2EA6"/>
    <w:rsid w:val="00DA50E1"/>
    <w:rsid w:val="00DA6F40"/>
    <w:rsid w:val="00DC2A7A"/>
    <w:rsid w:val="00DD2109"/>
    <w:rsid w:val="00DD25B5"/>
    <w:rsid w:val="00DF027A"/>
    <w:rsid w:val="00DF47D9"/>
    <w:rsid w:val="00E16F5F"/>
    <w:rsid w:val="00E2734A"/>
    <w:rsid w:val="00E80A48"/>
    <w:rsid w:val="00EA3315"/>
    <w:rsid w:val="00EA6D3F"/>
    <w:rsid w:val="00EB0724"/>
    <w:rsid w:val="00EC1A2C"/>
    <w:rsid w:val="00EC7418"/>
    <w:rsid w:val="00ED15EC"/>
    <w:rsid w:val="00ED6074"/>
    <w:rsid w:val="00EF1601"/>
    <w:rsid w:val="00F06824"/>
    <w:rsid w:val="00F26CE6"/>
    <w:rsid w:val="00F471AB"/>
    <w:rsid w:val="00F604FF"/>
    <w:rsid w:val="00F612E6"/>
    <w:rsid w:val="00F617A3"/>
    <w:rsid w:val="00F82702"/>
    <w:rsid w:val="00F9022D"/>
    <w:rsid w:val="00FA76F3"/>
    <w:rsid w:val="00FD3982"/>
    <w:rsid w:val="132BEBBE"/>
    <w:rsid w:val="13D76C1C"/>
    <w:rsid w:val="270A83F3"/>
    <w:rsid w:val="293223EA"/>
    <w:rsid w:val="2EF33798"/>
    <w:rsid w:val="39EF509F"/>
    <w:rsid w:val="44520C1A"/>
    <w:rsid w:val="455AC4D0"/>
    <w:rsid w:val="46723084"/>
    <w:rsid w:val="4A961C83"/>
    <w:rsid w:val="4B3692B6"/>
    <w:rsid w:val="4EC4B7C0"/>
    <w:rsid w:val="5097B125"/>
    <w:rsid w:val="50B7610B"/>
    <w:rsid w:val="649465B1"/>
    <w:rsid w:val="681718DB"/>
    <w:rsid w:val="6EF47DBB"/>
    <w:rsid w:val="71A1E874"/>
    <w:rsid w:val="755646B4"/>
    <w:rsid w:val="7E2CA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E2076"/>
  <w15:chartTrackingRefBased/>
  <w15:docId w15:val="{DA9919FF-5E29-2245-B975-A53F6F73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US" w:eastAsia="es-MX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EF4"/>
    <w:pPr>
      <w:spacing w:after="0" w:line="240" w:lineRule="auto"/>
      <w:ind w:firstLine="720"/>
    </w:pPr>
    <w:rPr>
      <w:rFonts w:ascii="Century Gothic" w:eastAsia="Times New Roman" w:hAnsi="Century Gothic" w:cs="Times New Roman"/>
      <w:kern w:val="0"/>
      <w:lang w:val="es-CO" w:eastAsia="es-ES_tradnl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9C7F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C7F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C7F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9C7F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C7F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C7FA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C7FA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C7FA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C7FA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C7F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9C7F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9C7F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rsid w:val="009C7FA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C7FA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C7FA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C7FA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C7FA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C7FA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C7FA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C7F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C7FA8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C7F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C7F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C7FA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C7FA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C7FA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C7F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C7FA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C7FA8"/>
    <w:rPr>
      <w:b/>
      <w:bCs/>
      <w:smallCaps/>
      <w:color w:val="0F4761" w:themeColor="accent1" w:themeShade="BF"/>
      <w:spacing w:val="5"/>
    </w:rPr>
  </w:style>
  <w:style w:type="character" w:customStyle="1" w:styleId="apple-converted-space">
    <w:name w:val="apple-converted-space"/>
    <w:basedOn w:val="Fuentedeprrafopredeter"/>
    <w:rsid w:val="00406B9F"/>
  </w:style>
  <w:style w:type="character" w:styleId="Textoennegrita">
    <w:name w:val="Strong"/>
    <w:basedOn w:val="Fuentedeprrafopredeter"/>
    <w:uiPriority w:val="22"/>
    <w:qFormat/>
    <w:rsid w:val="00406B9F"/>
    <w:rPr>
      <w:b/>
      <w:bCs/>
    </w:rPr>
  </w:style>
  <w:style w:type="paragraph" w:styleId="NormalWeb">
    <w:name w:val="Normal (Web)"/>
    <w:basedOn w:val="Normal"/>
    <w:uiPriority w:val="99"/>
    <w:unhideWhenUsed/>
    <w:rsid w:val="005F5BEE"/>
    <w:pPr>
      <w:spacing w:before="100" w:beforeAutospacing="1" w:after="100" w:afterAutospacing="1"/>
    </w:pPr>
  </w:style>
  <w:style w:type="character" w:customStyle="1" w:styleId="whitespace-normal">
    <w:name w:val="whitespace-normal"/>
    <w:basedOn w:val="Fuentedeprrafopredeter"/>
    <w:rsid w:val="00357731"/>
  </w:style>
  <w:style w:type="character" w:styleId="nfasis">
    <w:name w:val="Emphasis"/>
    <w:basedOn w:val="Fuentedeprrafopredeter"/>
    <w:uiPriority w:val="20"/>
    <w:qFormat/>
    <w:rsid w:val="00F604FF"/>
    <w:rPr>
      <w:i/>
      <w:iCs/>
    </w:rPr>
  </w:style>
  <w:style w:type="paragraph" w:customStyle="1" w:styleId="p1">
    <w:name w:val="p1"/>
    <w:basedOn w:val="Normal"/>
    <w:rsid w:val="002F6455"/>
    <w:rPr>
      <w:rFonts w:ascii="Helvetica" w:hAnsi="Helvetica"/>
      <w:color w:val="BFE2FF"/>
      <w:sz w:val="50"/>
      <w:szCs w:val="50"/>
    </w:rPr>
  </w:style>
  <w:style w:type="paragraph" w:customStyle="1" w:styleId="p2">
    <w:name w:val="p2"/>
    <w:basedOn w:val="Normal"/>
    <w:rsid w:val="002F6455"/>
    <w:rPr>
      <w:rFonts w:ascii="Helvetica" w:hAnsi="Helvetica"/>
      <w:color w:val="BFE2FF"/>
      <w:sz w:val="25"/>
      <w:szCs w:val="25"/>
    </w:rPr>
  </w:style>
  <w:style w:type="paragraph" w:customStyle="1" w:styleId="p3">
    <w:name w:val="p3"/>
    <w:basedOn w:val="Normal"/>
    <w:rsid w:val="002F6455"/>
    <w:rPr>
      <w:rFonts w:ascii="Helvetica" w:hAnsi="Helvetica"/>
      <w:color w:val="BFE2FF"/>
    </w:rPr>
  </w:style>
  <w:style w:type="character" w:customStyle="1" w:styleId="katex-mathml">
    <w:name w:val="katex-mathml"/>
    <w:basedOn w:val="Fuentedeprrafopredeter"/>
    <w:rsid w:val="005D46B0"/>
  </w:style>
  <w:style w:type="character" w:customStyle="1" w:styleId="mord">
    <w:name w:val="mord"/>
    <w:basedOn w:val="Fuentedeprrafopredeter"/>
    <w:rsid w:val="005D46B0"/>
  </w:style>
  <w:style w:type="character" w:customStyle="1" w:styleId="mrel">
    <w:name w:val="mrel"/>
    <w:basedOn w:val="Fuentedeprrafopredeter"/>
    <w:rsid w:val="005D46B0"/>
  </w:style>
  <w:style w:type="character" w:customStyle="1" w:styleId="vlist-s">
    <w:name w:val="vlist-s"/>
    <w:basedOn w:val="Fuentedeprrafopredeter"/>
    <w:rsid w:val="005D46B0"/>
  </w:style>
  <w:style w:type="table" w:styleId="Tablaconcuadrcula">
    <w:name w:val="Table Grid"/>
    <w:basedOn w:val="Tablanormal"/>
    <w:uiPriority w:val="39"/>
    <w:rsid w:val="00193A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D66E7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66E78"/>
    <w:rPr>
      <w:rFonts w:ascii="Times New Roman" w:eastAsia="Times New Roman" w:hAnsi="Times New Roman" w:cs="Times New Roman"/>
      <w:kern w:val="0"/>
      <w:lang w:val="es-CO" w:eastAsia="es-ES_tradnl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66E7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66E78"/>
    <w:rPr>
      <w:rFonts w:ascii="Times New Roman" w:eastAsia="Times New Roman" w:hAnsi="Times New Roman" w:cs="Times New Roman"/>
      <w:kern w:val="0"/>
      <w:lang w:val="es-CO" w:eastAsia="es-ES_tradnl"/>
      <w14:ligatures w14:val="none"/>
    </w:rPr>
  </w:style>
  <w:style w:type="paragraph" w:styleId="Textocomentario">
    <w:name w:val="annotation text"/>
    <w:basedOn w:val="Normal"/>
    <w:link w:val="TextocomentarioCar"/>
    <w:uiPriority w:val="99"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rFonts w:ascii="Century Gothic" w:eastAsia="Times New Roman" w:hAnsi="Century Gothic" w:cs="Times New Roman"/>
      <w:kern w:val="0"/>
      <w:sz w:val="20"/>
      <w:szCs w:val="20"/>
      <w:lang w:val="es-CO" w:eastAsia="es-ES_tradnl"/>
      <w14:ligatures w14:val="none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03E3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03E34"/>
    <w:rPr>
      <w:rFonts w:ascii="Century Gothic" w:eastAsia="Times New Roman" w:hAnsi="Century Gothic" w:cs="Times New Roman"/>
      <w:b/>
      <w:bCs/>
      <w:kern w:val="0"/>
      <w:sz w:val="20"/>
      <w:szCs w:val="20"/>
      <w:lang w:val="es-CO" w:eastAsia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9405D3961A0E048A52120540E12EF1A" ma:contentTypeVersion="14" ma:contentTypeDescription="Crear nuevo documento." ma:contentTypeScope="" ma:versionID="684615500b486a6dc2e518b993176177">
  <xsd:schema xmlns:xsd="http://www.w3.org/2001/XMLSchema" xmlns:xs="http://www.w3.org/2001/XMLSchema" xmlns:p="http://schemas.microsoft.com/office/2006/metadata/properties" xmlns:ns2="86861b74-f351-4860-a90d-2611d23efdba" xmlns:ns3="3a3d70e9-36c8-4757-b175-2b2a1197c0a7" targetNamespace="http://schemas.microsoft.com/office/2006/metadata/properties" ma:root="true" ma:fieldsID="8df6db23c55f41bbefa0e73f42d62e24" ns2:_="" ns3:_="">
    <xsd:import namespace="86861b74-f351-4860-a90d-2611d23efdba"/>
    <xsd:import namespace="3a3d70e9-36c8-4757-b175-2b2a1197c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61b74-f351-4860-a90d-2611d23efd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d70e9-36c8-4757-b175-2b2a1197c0a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e33e229-71b6-47ac-aa5c-88a668f2bcd7}" ma:internalName="TaxCatchAll" ma:showField="CatchAllData" ma:web="3a3d70e9-36c8-4757-b175-2b2a1197c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861b74-f351-4860-a90d-2611d23efdba">
      <Terms xmlns="http://schemas.microsoft.com/office/infopath/2007/PartnerControls"/>
    </lcf76f155ced4ddcb4097134ff3c332f>
    <TaxCatchAll xmlns="3a3d70e9-36c8-4757-b175-2b2a1197c0a7" xsi:nil="true"/>
  </documentManagement>
</p:properties>
</file>

<file path=customXml/itemProps1.xml><?xml version="1.0" encoding="utf-8"?>
<ds:datastoreItem xmlns:ds="http://schemas.openxmlformats.org/officeDocument/2006/customXml" ds:itemID="{8A3C88B7-F3EB-4CFA-A429-38072DB2295C}"/>
</file>

<file path=customXml/itemProps2.xml><?xml version="1.0" encoding="utf-8"?>
<ds:datastoreItem xmlns:ds="http://schemas.openxmlformats.org/officeDocument/2006/customXml" ds:itemID="{A7F7A5D2-5526-493B-8857-5134AFED08FD}"/>
</file>

<file path=customXml/itemProps3.xml><?xml version="1.0" encoding="utf-8"?>
<ds:datastoreItem xmlns:ds="http://schemas.openxmlformats.org/officeDocument/2006/customXml" ds:itemID="{BCEA9CE7-AC91-4374-A9B9-826D87ACAB0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1539</Words>
  <Characters>8466</Characters>
  <Application>Microsoft Office Word</Application>
  <DocSecurity>0</DocSecurity>
  <Lines>70</Lines>
  <Paragraphs>19</Paragraphs>
  <ScaleCrop>false</ScaleCrop>
  <Company/>
  <LinksUpToDate>false</LinksUpToDate>
  <CharactersWithSpaces>9986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Cordoba</dc:creator>
  <cp:keywords/>
  <dc:description/>
  <cp:lastModifiedBy>Kelly Xiomara Molano Quijano</cp:lastModifiedBy>
  <cp:revision>130</cp:revision>
  <dcterms:created xsi:type="dcterms:W3CDTF">2025-11-06T00:12:00Z</dcterms:created>
  <dcterms:modified xsi:type="dcterms:W3CDTF">2025-12-26T13:53:00Z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d53ff13f-c15e-4a40-8435-37f0edd2d88c</vt:lpwstr>
  </property>
  <property fmtid="{D5CDD505-2E9C-101B-9397-08002B2CF9AE}" pid="3" name="ContentTypeId">
    <vt:lpwstr>0x01010049405D3961A0E048A52120540E12EF1A</vt:lpwstr>
  </property>
  <property fmtid="{D5CDD505-2E9C-101B-9397-08002B2CF9AE}" pid="4" name="Order">
    <vt:r8>19435900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MediaServiceImageTags">
    <vt:lpwstr/>
  </property>
</Properties>
</file>